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8BC45">
      <w:pPr>
        <w:spacing w:line="400" w:lineRule="exact"/>
        <w:jc w:val="center"/>
        <w:rPr>
          <w:color w:val="auto"/>
          <w:sz w:val="32"/>
          <w:szCs w:val="32"/>
          <w:highlight w:val="none"/>
        </w:rPr>
      </w:pPr>
    </w:p>
    <w:p w14:paraId="20CEFDE9">
      <w:pPr>
        <w:spacing w:before="159" w:beforeLines="50"/>
        <w:jc w:val="center"/>
        <w:rPr>
          <w:color w:val="auto"/>
          <w:spacing w:val="-10"/>
          <w:sz w:val="72"/>
          <w:szCs w:val="72"/>
          <w:highlight w:val="none"/>
        </w:rPr>
      </w:pPr>
    </w:p>
    <w:p w14:paraId="7B49D2A5">
      <w:pPr>
        <w:tabs>
          <w:tab w:val="left" w:pos="8400"/>
        </w:tabs>
        <w:spacing w:before="159" w:beforeLines="50"/>
        <w:jc w:val="center"/>
        <w:rPr>
          <w:color w:val="auto"/>
          <w:sz w:val="72"/>
          <w:szCs w:val="72"/>
          <w:highlight w:val="none"/>
        </w:rPr>
      </w:pPr>
      <w:r>
        <w:rPr>
          <w:color w:val="auto"/>
          <w:sz w:val="72"/>
          <w:szCs w:val="72"/>
          <w:highlight w:val="none"/>
        </w:rPr>
        <w:t>竞争性磋商文件</w:t>
      </w:r>
    </w:p>
    <w:p w14:paraId="5A852EE0">
      <w:pPr>
        <w:snapToGrid w:val="0"/>
        <w:spacing w:before="159" w:beforeLines="50" w:line="360" w:lineRule="auto"/>
        <w:rPr>
          <w:color w:val="auto"/>
          <w:sz w:val="30"/>
          <w:szCs w:val="72"/>
          <w:highlight w:val="none"/>
        </w:rPr>
      </w:pPr>
    </w:p>
    <w:p w14:paraId="0DB41F4E">
      <w:pPr>
        <w:snapToGrid w:val="0"/>
        <w:spacing w:before="159" w:beforeLines="50" w:line="360" w:lineRule="auto"/>
        <w:jc w:val="center"/>
        <w:rPr>
          <w:color w:val="auto"/>
          <w:sz w:val="30"/>
          <w:szCs w:val="72"/>
          <w:highlight w:val="none"/>
        </w:rPr>
      </w:pPr>
    </w:p>
    <w:p w14:paraId="0AC0D701">
      <w:pPr>
        <w:snapToGrid w:val="0"/>
        <w:spacing w:before="159" w:beforeLines="50" w:line="360" w:lineRule="auto"/>
        <w:rPr>
          <w:color w:val="auto"/>
          <w:sz w:val="30"/>
          <w:szCs w:val="72"/>
          <w:highlight w:val="none"/>
        </w:rPr>
      </w:pPr>
    </w:p>
    <w:p w14:paraId="53FEE7BB">
      <w:pPr>
        <w:snapToGrid w:val="0"/>
        <w:spacing w:before="159" w:beforeLines="50" w:line="400" w:lineRule="exact"/>
        <w:ind w:left="0" w:leftChars="0" w:firstLine="1200" w:firstLineChars="400"/>
        <w:rPr>
          <w:rFonts w:hint="default" w:ascii="宋体" w:hAnsi="宋体" w:eastAsia="宋体"/>
          <w:color w:val="auto"/>
          <w:sz w:val="30"/>
          <w:szCs w:val="30"/>
          <w:highlight w:val="none"/>
          <w:lang w:val="en-US" w:eastAsia="zh-CN"/>
        </w:rPr>
      </w:pPr>
      <w:bookmarkStart w:id="0" w:name="OLE_LINK2"/>
      <w:r>
        <w:rPr>
          <w:color w:val="auto"/>
          <w:sz w:val="30"/>
          <w:szCs w:val="72"/>
          <w:highlight w:val="none"/>
        </w:rPr>
        <w:t>项目名称：</w:t>
      </w:r>
      <w:bookmarkStart w:id="1" w:name="OLE_LINK4"/>
      <w:bookmarkStart w:id="2" w:name="OLE_LINK5"/>
      <w:r>
        <w:rPr>
          <w:rFonts w:hint="eastAsia" w:ascii="Times New Roman Regular" w:hAnsi="Times New Roman Regular" w:eastAsia="方正仿宋_GB2312" w:cs="Times New Roman Regular"/>
          <w:color w:val="auto"/>
          <w:sz w:val="32"/>
          <w:szCs w:val="32"/>
          <w:highlight w:val="none"/>
          <w:shd w:val="clear" w:color="auto" w:fill="FFFFFF"/>
          <w:lang w:val="en-US" w:eastAsia="zh-CN"/>
        </w:rPr>
        <w:t>广西</w:t>
      </w:r>
      <w:r>
        <w:rPr>
          <w:rFonts w:hint="eastAsia" w:ascii="Times New Roman Regular" w:hAnsi="Times New Roman Regular" w:eastAsia="方正仿宋_GB2312" w:cs="Times New Roman Regular"/>
          <w:b w:val="0"/>
          <w:color w:val="auto"/>
          <w:sz w:val="32"/>
          <w:szCs w:val="32"/>
          <w:highlight w:val="none"/>
          <w:shd w:val="clear" w:color="auto" w:fill="FFFFFF"/>
          <w:lang w:val="en-US" w:eastAsia="zh-CN"/>
        </w:rPr>
        <w:t>商品展销会开幕式及现场活动</w:t>
      </w:r>
    </w:p>
    <w:bookmarkEnd w:id="0"/>
    <w:p w14:paraId="61DE3E05">
      <w:pPr>
        <w:snapToGrid w:val="0"/>
        <w:spacing w:before="159" w:beforeLines="50" w:line="400" w:lineRule="exact"/>
        <w:ind w:left="2693" w:leftChars="568" w:hanging="1500" w:hangingChars="500"/>
        <w:rPr>
          <w:rFonts w:hint="eastAsia" w:ascii="Times New Roman" w:hAnsi="Times New Roman" w:eastAsia="宋体" w:cs="Times New Roman"/>
          <w:color w:val="auto"/>
          <w:sz w:val="30"/>
          <w:szCs w:val="72"/>
          <w:highlight w:val="none"/>
          <w:lang w:eastAsia="zh-CN"/>
        </w:rPr>
      </w:pPr>
      <w:bookmarkStart w:id="3" w:name="OLE_LINK10"/>
      <w:r>
        <w:rPr>
          <w:rFonts w:ascii="Times New Roman" w:hAnsi="Times New Roman" w:eastAsia="宋体" w:cs="Times New Roman"/>
          <w:color w:val="auto"/>
          <w:sz w:val="30"/>
          <w:szCs w:val="72"/>
          <w:highlight w:val="none"/>
        </w:rPr>
        <w:t>项目编号：</w:t>
      </w:r>
      <w:r>
        <w:rPr>
          <w:rFonts w:hint="default" w:ascii="Times New Roman Regular" w:hAnsi="Times New Roman Regular" w:eastAsia="方正仿宋_GB2312" w:cs="Times New Roman Regular"/>
          <w:b w:val="0"/>
          <w:color w:val="auto"/>
          <w:sz w:val="32"/>
          <w:szCs w:val="32"/>
          <w:highlight w:val="none"/>
        </w:rPr>
        <w:t>GIEG202</w:t>
      </w:r>
      <w:r>
        <w:rPr>
          <w:rFonts w:hint="eastAsia" w:ascii="Times New Roman Regular" w:hAnsi="Times New Roman Regular" w:eastAsia="方正仿宋_GB2312" w:cs="Times New Roman Regular"/>
          <w:b w:val="0"/>
          <w:color w:val="auto"/>
          <w:sz w:val="32"/>
          <w:szCs w:val="32"/>
          <w:highlight w:val="none"/>
          <w:lang w:val="en-US" w:eastAsia="zh-CN"/>
        </w:rPr>
        <w:t>5Z</w:t>
      </w:r>
      <w:r>
        <w:rPr>
          <w:rFonts w:hint="default" w:ascii="Times New Roman Regular" w:hAnsi="Times New Roman Regular" w:eastAsia="方正仿宋_GB2312" w:cs="Times New Roman Regular"/>
          <w:b w:val="0"/>
          <w:color w:val="auto"/>
          <w:sz w:val="32"/>
          <w:szCs w:val="32"/>
          <w:highlight w:val="none"/>
        </w:rPr>
        <w:t>LGS-00</w:t>
      </w:r>
      <w:r>
        <w:rPr>
          <w:rFonts w:hint="eastAsia" w:ascii="Times New Roman Regular" w:hAnsi="Times New Roman Regular" w:eastAsia="方正仿宋_GB2312" w:cs="Times New Roman Regular"/>
          <w:b w:val="0"/>
          <w:color w:val="auto"/>
          <w:sz w:val="32"/>
          <w:szCs w:val="32"/>
          <w:highlight w:val="none"/>
          <w:lang w:val="en-US" w:eastAsia="zh-CN"/>
        </w:rPr>
        <w:t>1</w:t>
      </w:r>
    </w:p>
    <w:bookmarkEnd w:id="1"/>
    <w:bookmarkEnd w:id="2"/>
    <w:bookmarkEnd w:id="3"/>
    <w:p w14:paraId="3EEA152A">
      <w:pPr>
        <w:snapToGrid w:val="0"/>
        <w:spacing w:before="159" w:beforeLines="50" w:line="360" w:lineRule="auto"/>
        <w:ind w:firstLine="1200" w:firstLineChars="400"/>
        <w:rPr>
          <w:color w:val="auto"/>
          <w:sz w:val="30"/>
          <w:szCs w:val="72"/>
          <w:highlight w:val="none"/>
        </w:rPr>
      </w:pPr>
      <w:r>
        <w:rPr>
          <w:color w:val="auto"/>
          <w:sz w:val="30"/>
          <w:szCs w:val="72"/>
          <w:highlight w:val="none"/>
        </w:rPr>
        <w:t>采购单位：广西东博会国际</w:t>
      </w:r>
      <w:bookmarkStart w:id="4" w:name="OLE_LINK3"/>
      <w:r>
        <w:rPr>
          <w:color w:val="auto"/>
          <w:sz w:val="30"/>
          <w:szCs w:val="72"/>
          <w:highlight w:val="none"/>
        </w:rPr>
        <w:t>会展有限公司</w:t>
      </w:r>
      <w:bookmarkEnd w:id="4"/>
    </w:p>
    <w:p w14:paraId="175CCA45">
      <w:pPr>
        <w:snapToGrid w:val="0"/>
        <w:spacing w:before="159" w:beforeLines="50" w:line="360" w:lineRule="auto"/>
        <w:ind w:firstLine="1080" w:firstLineChars="360"/>
        <w:rPr>
          <w:color w:val="auto"/>
          <w:sz w:val="30"/>
          <w:szCs w:val="72"/>
          <w:highlight w:val="none"/>
        </w:rPr>
      </w:pPr>
    </w:p>
    <w:p w14:paraId="4B246994">
      <w:pPr>
        <w:snapToGrid w:val="0"/>
        <w:spacing w:before="159" w:beforeLines="50" w:line="360" w:lineRule="auto"/>
        <w:ind w:firstLine="1080" w:firstLineChars="360"/>
        <w:rPr>
          <w:color w:val="auto"/>
          <w:sz w:val="30"/>
          <w:szCs w:val="72"/>
          <w:highlight w:val="none"/>
        </w:rPr>
      </w:pPr>
    </w:p>
    <w:p w14:paraId="2074CCD4">
      <w:pPr>
        <w:snapToGrid w:val="0"/>
        <w:spacing w:before="159" w:beforeLines="50" w:line="360" w:lineRule="auto"/>
        <w:ind w:firstLine="1080" w:firstLineChars="360"/>
        <w:rPr>
          <w:color w:val="auto"/>
          <w:sz w:val="30"/>
          <w:szCs w:val="72"/>
          <w:highlight w:val="none"/>
        </w:rPr>
      </w:pPr>
    </w:p>
    <w:p w14:paraId="217A9581">
      <w:pPr>
        <w:snapToGrid w:val="0"/>
        <w:spacing w:before="159" w:beforeLines="50" w:line="360" w:lineRule="auto"/>
        <w:ind w:firstLine="1080" w:firstLineChars="360"/>
        <w:rPr>
          <w:color w:val="auto"/>
          <w:sz w:val="30"/>
          <w:szCs w:val="72"/>
          <w:highlight w:val="none"/>
        </w:rPr>
      </w:pPr>
    </w:p>
    <w:p w14:paraId="11A922E6">
      <w:pPr>
        <w:snapToGrid w:val="0"/>
        <w:spacing w:before="159" w:beforeLines="50" w:line="360" w:lineRule="auto"/>
        <w:jc w:val="center"/>
        <w:rPr>
          <w:rFonts w:hint="eastAsia"/>
          <w:color w:val="auto"/>
          <w:sz w:val="32"/>
          <w:szCs w:val="32"/>
          <w:highlight w:val="none"/>
        </w:rPr>
      </w:pPr>
      <w:r>
        <w:rPr>
          <w:rFonts w:hint="eastAsia"/>
          <w:color w:val="auto"/>
          <w:sz w:val="32"/>
          <w:szCs w:val="32"/>
          <w:highlight w:val="none"/>
        </w:rPr>
        <w:t>202</w:t>
      </w:r>
      <w:r>
        <w:rPr>
          <w:rFonts w:hint="eastAsia"/>
          <w:color w:val="auto"/>
          <w:sz w:val="32"/>
          <w:szCs w:val="32"/>
          <w:highlight w:val="none"/>
          <w:lang w:val="en-US" w:eastAsia="zh-CN"/>
        </w:rPr>
        <w:t>5</w:t>
      </w:r>
      <w:r>
        <w:rPr>
          <w:rFonts w:hint="eastAsia"/>
          <w:color w:val="auto"/>
          <w:sz w:val="32"/>
          <w:szCs w:val="32"/>
          <w:highlight w:val="none"/>
        </w:rPr>
        <w:t>年</w:t>
      </w:r>
      <w:r>
        <w:rPr>
          <w:rFonts w:hint="eastAsia"/>
          <w:color w:val="auto"/>
          <w:sz w:val="32"/>
          <w:szCs w:val="32"/>
          <w:highlight w:val="none"/>
          <w:lang w:val="en-US" w:eastAsia="zh-CN"/>
        </w:rPr>
        <w:t>1</w:t>
      </w:r>
      <w:r>
        <w:rPr>
          <w:rFonts w:hint="eastAsia"/>
          <w:color w:val="auto"/>
          <w:sz w:val="32"/>
          <w:szCs w:val="32"/>
          <w:highlight w:val="none"/>
        </w:rPr>
        <w:t>月</w:t>
      </w:r>
    </w:p>
    <w:p w14:paraId="42123536">
      <w:pPr>
        <w:snapToGrid w:val="0"/>
        <w:spacing w:before="159" w:beforeLines="50" w:line="360" w:lineRule="auto"/>
        <w:rPr>
          <w:color w:val="auto"/>
          <w:sz w:val="30"/>
          <w:szCs w:val="72"/>
          <w:highlight w:val="none"/>
        </w:rPr>
      </w:pPr>
    </w:p>
    <w:p w14:paraId="2819A6A1">
      <w:pPr>
        <w:pStyle w:val="9"/>
        <w:spacing w:before="120" w:after="120" w:line="360" w:lineRule="auto"/>
        <w:jc w:val="center"/>
        <w:rPr>
          <w:rFonts w:ascii="Times New Roman" w:hAnsi="Times New Roman" w:cs="Times New Roman"/>
          <w:color w:val="auto"/>
          <w:highlight w:val="none"/>
        </w:rPr>
      </w:pPr>
    </w:p>
    <w:p w14:paraId="101BB1DB">
      <w:pPr>
        <w:pStyle w:val="9"/>
        <w:spacing w:before="120" w:after="120" w:line="360" w:lineRule="auto"/>
        <w:jc w:val="center"/>
        <w:rPr>
          <w:rFonts w:ascii="Times New Roman" w:hAnsi="Times New Roman" w:cs="Times New Roman"/>
          <w:color w:val="auto"/>
          <w:highlight w:val="none"/>
        </w:rPr>
      </w:pPr>
    </w:p>
    <w:p w14:paraId="590078A7">
      <w:pPr>
        <w:spacing w:line="400" w:lineRule="exact"/>
        <w:jc w:val="center"/>
        <w:rPr>
          <w:color w:val="auto"/>
          <w:sz w:val="32"/>
          <w:szCs w:val="32"/>
          <w:highlight w:val="none"/>
        </w:rPr>
      </w:pPr>
    </w:p>
    <w:p w14:paraId="18246B06">
      <w:pPr>
        <w:jc w:val="center"/>
        <w:rPr>
          <w:color w:val="auto"/>
          <w:sz w:val="44"/>
          <w:szCs w:val="44"/>
          <w:highlight w:val="none"/>
        </w:rPr>
      </w:pPr>
    </w:p>
    <w:p w14:paraId="3D4842A6">
      <w:pPr>
        <w:jc w:val="center"/>
        <w:rPr>
          <w:color w:val="auto"/>
          <w:sz w:val="44"/>
          <w:szCs w:val="44"/>
          <w:highlight w:val="none"/>
        </w:rPr>
      </w:pPr>
    </w:p>
    <w:p w14:paraId="10A3B124">
      <w:pPr>
        <w:jc w:val="center"/>
        <w:rPr>
          <w:color w:val="auto"/>
          <w:sz w:val="44"/>
          <w:szCs w:val="44"/>
          <w:highlight w:val="none"/>
        </w:rPr>
        <w:sectPr>
          <w:footerReference r:id="rId5" w:type="first"/>
          <w:footerReference r:id="rId3" w:type="default"/>
          <w:footerReference r:id="rId4" w:type="even"/>
          <w:pgSz w:w="11850" w:h="16783"/>
          <w:pgMar w:top="1247" w:right="1247" w:bottom="1247" w:left="1247" w:header="851" w:footer="992" w:gutter="0"/>
          <w:pgNumType w:start="0"/>
          <w:cols w:space="720" w:num="1"/>
          <w:titlePg/>
          <w:docGrid w:type="lines" w:linePitch="318" w:charSpace="0"/>
        </w:sectPr>
      </w:pPr>
    </w:p>
    <w:p w14:paraId="735732C4">
      <w:pPr>
        <w:jc w:val="center"/>
        <w:rPr>
          <w:color w:val="auto"/>
          <w:sz w:val="44"/>
          <w:szCs w:val="44"/>
          <w:highlight w:val="none"/>
        </w:rPr>
      </w:pPr>
      <w:r>
        <w:rPr>
          <w:color w:val="auto"/>
          <w:sz w:val="44"/>
          <w:szCs w:val="44"/>
          <w:highlight w:val="none"/>
        </w:rPr>
        <w:t>目   录</w:t>
      </w:r>
    </w:p>
    <w:p w14:paraId="28031503">
      <w:pPr>
        <w:jc w:val="center"/>
        <w:rPr>
          <w:color w:val="auto"/>
          <w:sz w:val="44"/>
          <w:szCs w:val="44"/>
          <w:highlight w:val="none"/>
        </w:rPr>
      </w:pPr>
    </w:p>
    <w:p w14:paraId="1D340E6C">
      <w:pPr>
        <w:pStyle w:val="12"/>
        <w:tabs>
          <w:tab w:val="right" w:leader="dot" w:pos="9346"/>
        </w:tabs>
        <w:rPr>
          <w:rFonts w:hint="eastAsia" w:ascii="宋体" w:hAnsi="宋体" w:eastAsia="宋体" w:cs="宋体"/>
          <w:color w:val="auto"/>
          <w:sz w:val="28"/>
          <w:szCs w:val="32"/>
          <w:highlight w:val="none"/>
        </w:rPr>
      </w:pPr>
      <w:r>
        <w:rPr>
          <w:color w:val="auto"/>
          <w:sz w:val="32"/>
          <w:szCs w:val="32"/>
          <w:highlight w:val="none"/>
        </w:rPr>
        <w:fldChar w:fldCharType="begin"/>
      </w:r>
      <w:r>
        <w:rPr>
          <w:color w:val="auto"/>
          <w:sz w:val="32"/>
          <w:szCs w:val="32"/>
          <w:highlight w:val="none"/>
        </w:rPr>
        <w:instrText xml:space="preserve"> TOC \o "1-1" \h \z \u </w:instrText>
      </w:r>
      <w:r>
        <w:rPr>
          <w:color w:val="auto"/>
          <w:sz w:val="32"/>
          <w:szCs w:val="32"/>
          <w:highlight w:val="none"/>
        </w:rPr>
        <w:fldChar w:fldCharType="separate"/>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"_Toc77937041"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第一章  竞争性磋商公告</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_Toc77937041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2BE9CC08">
      <w:pPr>
        <w:pStyle w:val="12"/>
        <w:tabs>
          <w:tab w:val="right" w:leader="dot" w:pos="9346"/>
        </w:tabs>
        <w:rPr>
          <w:rFonts w:hint="eastAsia" w:ascii="宋体" w:hAnsi="宋体" w:eastAsia="宋体" w:cs="宋体"/>
          <w:color w:val="auto"/>
          <w:sz w:val="28"/>
          <w:szCs w:val="32"/>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"_Toc77937042"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第二章  竞标人须知前附表</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_Toc77937042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5</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0A0DA028">
      <w:pPr>
        <w:pStyle w:val="12"/>
        <w:tabs>
          <w:tab w:val="right" w:leader="dot" w:pos="9346"/>
        </w:tabs>
        <w:rPr>
          <w:rFonts w:hint="eastAsia" w:ascii="宋体" w:hAnsi="宋体" w:eastAsia="宋体" w:cs="宋体"/>
          <w:color w:val="auto"/>
          <w:sz w:val="28"/>
          <w:szCs w:val="32"/>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"_Toc77937043"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第三章  采购项目需求</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_Toc77937043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13</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6F7DAD7C">
      <w:pPr>
        <w:pStyle w:val="12"/>
        <w:tabs>
          <w:tab w:val="right" w:leader="dot" w:pos="9346"/>
        </w:tabs>
        <w:rPr>
          <w:rFonts w:hint="eastAsia" w:ascii="宋体" w:hAnsi="宋体" w:eastAsia="宋体" w:cs="宋体"/>
          <w:color w:val="auto"/>
          <w:sz w:val="28"/>
          <w:szCs w:val="32"/>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"_Toc77937044"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第四章  评审方法</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_Toc77937044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13</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58D7D987">
      <w:pPr>
        <w:pStyle w:val="12"/>
        <w:tabs>
          <w:tab w:val="right" w:leader="dot" w:pos="9346"/>
        </w:tabs>
        <w:rPr>
          <w:rFonts w:hint="eastAsia" w:ascii="宋体" w:hAnsi="宋体" w:eastAsia="宋体" w:cs="宋体"/>
          <w:color w:val="auto"/>
          <w:sz w:val="28"/>
          <w:szCs w:val="32"/>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"_Toc77937045"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第五章  磋商响应文件格式</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PAGEREF _Toc77937045 \h </w:instrText>
      </w:r>
      <w:r>
        <w:rPr>
          <w:rFonts w:hint="eastAsia" w:ascii="宋体" w:hAnsi="宋体" w:eastAsia="宋体" w:cs="宋体"/>
          <w:color w:val="auto"/>
          <w:sz w:val="28"/>
          <w:szCs w:val="36"/>
          <w:highlight w:val="none"/>
        </w:rPr>
        <w:fldChar w:fldCharType="separate"/>
      </w:r>
      <w:r>
        <w:rPr>
          <w:rFonts w:hint="eastAsia" w:ascii="宋体" w:hAnsi="宋体" w:eastAsia="宋体" w:cs="宋体"/>
          <w:color w:val="auto"/>
          <w:sz w:val="28"/>
          <w:szCs w:val="36"/>
          <w:highlight w:val="none"/>
        </w:rPr>
        <w:t>19</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36"/>
          <w:highlight w:val="none"/>
        </w:rPr>
        <w:fldChar w:fldCharType="end"/>
      </w:r>
    </w:p>
    <w:p w14:paraId="21A8EA76">
      <w:pPr>
        <w:pStyle w:val="12"/>
        <w:tabs>
          <w:tab w:val="right" w:leader="dot" w:pos="9346"/>
        </w:tabs>
        <w:rPr>
          <w:color w:val="auto"/>
          <w:szCs w:val="22"/>
          <w:highlight w:val="none"/>
        </w:rPr>
      </w:pPr>
      <w:r>
        <w:rPr>
          <w:rFonts w:hint="eastAsia" w:ascii="宋体" w:hAnsi="宋体" w:eastAsia="宋体" w:cs="宋体"/>
          <w:color w:val="auto"/>
          <w:sz w:val="28"/>
          <w:szCs w:val="36"/>
          <w:highlight w:val="none"/>
        </w:rPr>
        <w:fldChar w:fldCharType="begin"/>
      </w:r>
      <w:r>
        <w:rPr>
          <w:rFonts w:hint="eastAsia" w:ascii="宋体" w:hAnsi="宋体" w:eastAsia="宋体" w:cs="宋体"/>
          <w:color w:val="auto"/>
          <w:sz w:val="28"/>
          <w:szCs w:val="36"/>
          <w:highlight w:val="none"/>
        </w:rPr>
        <w:instrText xml:space="preserve"> HYPERLINK \l "_Toc77937046" </w:instrText>
      </w:r>
      <w:r>
        <w:rPr>
          <w:rFonts w:hint="eastAsia" w:ascii="宋体" w:hAnsi="宋体" w:eastAsia="宋体" w:cs="宋体"/>
          <w:color w:val="auto"/>
          <w:sz w:val="28"/>
          <w:szCs w:val="36"/>
          <w:highlight w:val="none"/>
        </w:rPr>
        <w:fldChar w:fldCharType="separate"/>
      </w:r>
      <w:r>
        <w:rPr>
          <w:rStyle w:val="16"/>
          <w:rFonts w:hint="eastAsia" w:ascii="宋体" w:hAnsi="宋体" w:eastAsia="宋体" w:cs="宋体"/>
          <w:color w:val="auto"/>
          <w:sz w:val="28"/>
          <w:szCs w:val="36"/>
          <w:highlight w:val="none"/>
        </w:rPr>
        <w:t>第六章  合同主要条款</w:t>
      </w:r>
      <w:r>
        <w:rPr>
          <w:rFonts w:hint="eastAsia" w:ascii="宋体" w:hAnsi="宋体" w:eastAsia="宋体" w:cs="宋体"/>
          <w:color w:val="auto"/>
          <w:sz w:val="28"/>
          <w:szCs w:val="36"/>
          <w:highlight w:val="none"/>
        </w:rPr>
        <w:tab/>
      </w:r>
      <w:r>
        <w:rPr>
          <w:rFonts w:hint="eastAsia" w:ascii="宋体" w:hAnsi="宋体" w:eastAsia="宋体" w:cs="宋体"/>
          <w:color w:val="auto"/>
          <w:sz w:val="28"/>
          <w:szCs w:val="36"/>
          <w:highlight w:val="none"/>
        </w:rPr>
        <w:t>3</w:t>
      </w:r>
      <w:r>
        <w:rPr>
          <w:rFonts w:hint="eastAsia" w:ascii="宋体" w:hAnsi="宋体" w:eastAsia="宋体" w:cs="宋体"/>
          <w:color w:val="auto"/>
          <w:sz w:val="28"/>
          <w:szCs w:val="36"/>
          <w:highlight w:val="none"/>
        </w:rPr>
        <w:fldChar w:fldCharType="end"/>
      </w:r>
      <w:r>
        <w:rPr>
          <w:rFonts w:hint="eastAsia" w:ascii="宋体" w:hAnsi="宋体" w:eastAsia="宋体" w:cs="宋体"/>
          <w:color w:val="auto"/>
          <w:sz w:val="28"/>
          <w:szCs w:val="36"/>
          <w:highlight w:val="none"/>
        </w:rPr>
        <w:t>0</w:t>
      </w:r>
    </w:p>
    <w:p w14:paraId="498E8ACF">
      <w:pPr>
        <w:spacing w:line="400" w:lineRule="exact"/>
        <w:jc w:val="left"/>
        <w:rPr>
          <w:color w:val="auto"/>
          <w:sz w:val="32"/>
          <w:szCs w:val="32"/>
          <w:highlight w:val="none"/>
        </w:rPr>
      </w:pPr>
      <w:r>
        <w:rPr>
          <w:color w:val="auto"/>
          <w:szCs w:val="32"/>
          <w:highlight w:val="none"/>
        </w:rPr>
        <w:fldChar w:fldCharType="end"/>
      </w:r>
    </w:p>
    <w:p w14:paraId="0775A0F0">
      <w:pPr>
        <w:spacing w:line="400" w:lineRule="exact"/>
        <w:jc w:val="left"/>
        <w:rPr>
          <w:color w:val="auto"/>
          <w:sz w:val="32"/>
          <w:szCs w:val="32"/>
          <w:highlight w:val="none"/>
        </w:rPr>
      </w:pPr>
    </w:p>
    <w:p w14:paraId="5609246C">
      <w:pPr>
        <w:spacing w:line="400" w:lineRule="exact"/>
        <w:jc w:val="center"/>
        <w:rPr>
          <w:color w:val="auto"/>
          <w:sz w:val="32"/>
          <w:szCs w:val="32"/>
          <w:highlight w:val="none"/>
        </w:rPr>
      </w:pPr>
    </w:p>
    <w:p w14:paraId="1D815124">
      <w:pPr>
        <w:spacing w:line="400" w:lineRule="exact"/>
        <w:jc w:val="center"/>
        <w:rPr>
          <w:color w:val="auto"/>
          <w:sz w:val="32"/>
          <w:szCs w:val="32"/>
          <w:highlight w:val="none"/>
        </w:rPr>
      </w:pPr>
    </w:p>
    <w:p w14:paraId="0F3590A9">
      <w:pPr>
        <w:spacing w:line="400" w:lineRule="exact"/>
        <w:jc w:val="center"/>
        <w:rPr>
          <w:color w:val="auto"/>
          <w:sz w:val="32"/>
          <w:szCs w:val="32"/>
          <w:highlight w:val="none"/>
        </w:rPr>
      </w:pPr>
    </w:p>
    <w:p w14:paraId="17A1F7F3">
      <w:pPr>
        <w:spacing w:line="400" w:lineRule="exact"/>
        <w:jc w:val="center"/>
        <w:rPr>
          <w:color w:val="auto"/>
          <w:sz w:val="32"/>
          <w:szCs w:val="32"/>
          <w:highlight w:val="none"/>
        </w:rPr>
      </w:pPr>
    </w:p>
    <w:p w14:paraId="246272F4">
      <w:pPr>
        <w:spacing w:line="400" w:lineRule="exact"/>
        <w:jc w:val="center"/>
        <w:rPr>
          <w:color w:val="auto"/>
          <w:sz w:val="32"/>
          <w:szCs w:val="32"/>
          <w:highlight w:val="none"/>
        </w:rPr>
      </w:pPr>
    </w:p>
    <w:p w14:paraId="6D3C0110">
      <w:pPr>
        <w:spacing w:line="400" w:lineRule="exact"/>
        <w:jc w:val="center"/>
        <w:rPr>
          <w:color w:val="auto"/>
          <w:sz w:val="32"/>
          <w:szCs w:val="32"/>
          <w:highlight w:val="none"/>
        </w:rPr>
      </w:pPr>
    </w:p>
    <w:p w14:paraId="6CEC4EE5">
      <w:pPr>
        <w:spacing w:line="400" w:lineRule="exact"/>
        <w:jc w:val="center"/>
        <w:rPr>
          <w:color w:val="auto"/>
          <w:sz w:val="32"/>
          <w:szCs w:val="32"/>
          <w:highlight w:val="none"/>
        </w:rPr>
      </w:pPr>
    </w:p>
    <w:p w14:paraId="158A2AD4">
      <w:pPr>
        <w:spacing w:line="400" w:lineRule="exact"/>
        <w:jc w:val="center"/>
        <w:rPr>
          <w:color w:val="auto"/>
          <w:sz w:val="32"/>
          <w:szCs w:val="32"/>
          <w:highlight w:val="none"/>
        </w:rPr>
      </w:pPr>
    </w:p>
    <w:p w14:paraId="5C898C1F">
      <w:pPr>
        <w:spacing w:line="400" w:lineRule="exact"/>
        <w:jc w:val="center"/>
        <w:rPr>
          <w:color w:val="auto"/>
          <w:sz w:val="32"/>
          <w:szCs w:val="32"/>
          <w:highlight w:val="none"/>
        </w:rPr>
      </w:pPr>
    </w:p>
    <w:p w14:paraId="24B59740">
      <w:pPr>
        <w:spacing w:line="400" w:lineRule="exact"/>
        <w:jc w:val="center"/>
        <w:rPr>
          <w:color w:val="auto"/>
          <w:sz w:val="32"/>
          <w:szCs w:val="32"/>
          <w:highlight w:val="none"/>
        </w:rPr>
      </w:pPr>
    </w:p>
    <w:p w14:paraId="20C0E376">
      <w:pPr>
        <w:spacing w:line="400" w:lineRule="exact"/>
        <w:jc w:val="center"/>
        <w:rPr>
          <w:color w:val="auto"/>
          <w:sz w:val="32"/>
          <w:szCs w:val="32"/>
          <w:highlight w:val="none"/>
        </w:rPr>
      </w:pPr>
    </w:p>
    <w:p w14:paraId="750BF868">
      <w:pPr>
        <w:spacing w:line="400" w:lineRule="exact"/>
        <w:jc w:val="center"/>
        <w:rPr>
          <w:color w:val="auto"/>
          <w:sz w:val="32"/>
          <w:szCs w:val="32"/>
          <w:highlight w:val="none"/>
        </w:rPr>
      </w:pPr>
    </w:p>
    <w:p w14:paraId="7EB42C1D">
      <w:pPr>
        <w:spacing w:line="400" w:lineRule="exact"/>
        <w:jc w:val="center"/>
        <w:rPr>
          <w:color w:val="auto"/>
          <w:sz w:val="32"/>
          <w:szCs w:val="32"/>
          <w:highlight w:val="none"/>
        </w:rPr>
      </w:pPr>
    </w:p>
    <w:p w14:paraId="0EDB823B">
      <w:pPr>
        <w:spacing w:line="400" w:lineRule="exact"/>
        <w:jc w:val="center"/>
        <w:rPr>
          <w:color w:val="auto"/>
          <w:sz w:val="32"/>
          <w:szCs w:val="32"/>
          <w:highlight w:val="none"/>
        </w:rPr>
      </w:pPr>
    </w:p>
    <w:p w14:paraId="56180486">
      <w:pPr>
        <w:spacing w:line="400" w:lineRule="exact"/>
        <w:jc w:val="center"/>
        <w:rPr>
          <w:color w:val="auto"/>
          <w:sz w:val="32"/>
          <w:szCs w:val="32"/>
          <w:highlight w:val="none"/>
        </w:rPr>
      </w:pPr>
    </w:p>
    <w:p w14:paraId="24BF80C4">
      <w:pPr>
        <w:spacing w:line="400" w:lineRule="exact"/>
        <w:jc w:val="center"/>
        <w:rPr>
          <w:color w:val="auto"/>
          <w:sz w:val="32"/>
          <w:szCs w:val="32"/>
          <w:highlight w:val="none"/>
        </w:rPr>
      </w:pPr>
    </w:p>
    <w:p w14:paraId="75547139">
      <w:pPr>
        <w:spacing w:line="480" w:lineRule="auto"/>
        <w:jc w:val="center"/>
        <w:rPr>
          <w:color w:val="auto"/>
          <w:sz w:val="44"/>
          <w:szCs w:val="20"/>
          <w:highlight w:val="none"/>
        </w:rPr>
        <w:sectPr>
          <w:footerReference r:id="rId7" w:type="first"/>
          <w:footerReference r:id="rId6" w:type="default"/>
          <w:pgSz w:w="11850" w:h="16783"/>
          <w:pgMar w:top="1247" w:right="1247" w:bottom="1247" w:left="1247" w:header="851" w:footer="992" w:gutter="0"/>
          <w:pgNumType w:start="0"/>
          <w:cols w:space="720" w:num="1"/>
          <w:titlePg/>
          <w:docGrid w:type="lines" w:linePitch="318" w:charSpace="0"/>
        </w:sectPr>
      </w:pPr>
    </w:p>
    <w:p w14:paraId="68A0C591">
      <w:pPr>
        <w:spacing w:line="480" w:lineRule="auto"/>
        <w:jc w:val="center"/>
        <w:rPr>
          <w:color w:val="auto"/>
          <w:sz w:val="44"/>
          <w:szCs w:val="20"/>
          <w:highlight w:val="none"/>
        </w:rPr>
      </w:pPr>
    </w:p>
    <w:p w14:paraId="6DD93F5A">
      <w:pPr>
        <w:spacing w:line="480" w:lineRule="auto"/>
        <w:jc w:val="center"/>
        <w:rPr>
          <w:color w:val="auto"/>
          <w:sz w:val="44"/>
          <w:szCs w:val="20"/>
          <w:highlight w:val="none"/>
        </w:rPr>
      </w:pPr>
    </w:p>
    <w:p w14:paraId="32F2FBD1">
      <w:pPr>
        <w:spacing w:line="480" w:lineRule="auto"/>
        <w:jc w:val="center"/>
        <w:rPr>
          <w:color w:val="auto"/>
          <w:sz w:val="44"/>
          <w:szCs w:val="20"/>
          <w:highlight w:val="none"/>
        </w:rPr>
      </w:pPr>
    </w:p>
    <w:p w14:paraId="7D119698">
      <w:pPr>
        <w:spacing w:line="480" w:lineRule="auto"/>
        <w:rPr>
          <w:color w:val="auto"/>
          <w:sz w:val="44"/>
          <w:szCs w:val="20"/>
          <w:highlight w:val="none"/>
        </w:rPr>
      </w:pPr>
    </w:p>
    <w:p w14:paraId="1365F5C8">
      <w:pPr>
        <w:spacing w:line="480" w:lineRule="auto"/>
        <w:rPr>
          <w:color w:val="auto"/>
          <w:sz w:val="44"/>
          <w:szCs w:val="20"/>
          <w:highlight w:val="none"/>
        </w:rPr>
      </w:pPr>
    </w:p>
    <w:p w14:paraId="55D8FF66">
      <w:pPr>
        <w:spacing w:line="480" w:lineRule="auto"/>
        <w:jc w:val="center"/>
        <w:rPr>
          <w:color w:val="auto"/>
          <w:sz w:val="44"/>
          <w:szCs w:val="20"/>
          <w:highlight w:val="none"/>
        </w:rPr>
      </w:pPr>
    </w:p>
    <w:p w14:paraId="78A68977">
      <w:pPr>
        <w:spacing w:line="480" w:lineRule="auto"/>
        <w:jc w:val="center"/>
        <w:rPr>
          <w:color w:val="auto"/>
          <w:sz w:val="44"/>
          <w:szCs w:val="20"/>
          <w:highlight w:val="none"/>
        </w:rPr>
      </w:pPr>
    </w:p>
    <w:p w14:paraId="1F277DE7">
      <w:pPr>
        <w:spacing w:line="480" w:lineRule="auto"/>
        <w:jc w:val="center"/>
        <w:rPr>
          <w:color w:val="auto"/>
          <w:sz w:val="44"/>
          <w:szCs w:val="20"/>
          <w:highlight w:val="none"/>
        </w:rPr>
      </w:pPr>
    </w:p>
    <w:p w14:paraId="173F2141">
      <w:pPr>
        <w:pStyle w:val="4"/>
        <w:rPr>
          <w:rFonts w:hint="eastAsia"/>
          <w:color w:val="auto"/>
          <w:szCs w:val="20"/>
          <w:highlight w:val="none"/>
          <w:lang w:eastAsia="zh-CN"/>
        </w:rPr>
      </w:pPr>
      <w:bookmarkStart w:id="5" w:name="_Toc77937041"/>
      <w:r>
        <w:rPr>
          <w:color w:val="auto"/>
          <w:szCs w:val="20"/>
          <w:highlight w:val="none"/>
        </w:rPr>
        <w:t>第一章  竞争性磋商公告</w:t>
      </w:r>
      <w:bookmarkEnd w:id="5"/>
    </w:p>
    <w:p w14:paraId="5A9F28C1">
      <w:pPr>
        <w:spacing w:line="480" w:lineRule="auto"/>
        <w:jc w:val="center"/>
        <w:rPr>
          <w:color w:val="auto"/>
          <w:sz w:val="44"/>
          <w:szCs w:val="20"/>
          <w:highlight w:val="none"/>
        </w:rPr>
      </w:pPr>
    </w:p>
    <w:p w14:paraId="5D2D0928">
      <w:pPr>
        <w:spacing w:line="480" w:lineRule="auto"/>
        <w:jc w:val="center"/>
        <w:rPr>
          <w:color w:val="auto"/>
          <w:sz w:val="44"/>
          <w:szCs w:val="20"/>
          <w:highlight w:val="none"/>
        </w:rPr>
      </w:pPr>
    </w:p>
    <w:p w14:paraId="097D551B">
      <w:pPr>
        <w:spacing w:line="480" w:lineRule="auto"/>
        <w:jc w:val="center"/>
        <w:rPr>
          <w:color w:val="auto"/>
          <w:sz w:val="44"/>
          <w:szCs w:val="20"/>
          <w:highlight w:val="none"/>
        </w:rPr>
      </w:pPr>
    </w:p>
    <w:p w14:paraId="748DCB6D">
      <w:pPr>
        <w:spacing w:line="480" w:lineRule="auto"/>
        <w:jc w:val="center"/>
        <w:rPr>
          <w:color w:val="auto"/>
          <w:sz w:val="44"/>
          <w:szCs w:val="20"/>
          <w:highlight w:val="none"/>
        </w:rPr>
      </w:pPr>
    </w:p>
    <w:p w14:paraId="27DE5C67">
      <w:pPr>
        <w:spacing w:line="500" w:lineRule="exact"/>
        <w:jc w:val="center"/>
        <w:rPr>
          <w:rFonts w:hint="eastAsia" w:ascii="黑体" w:hAnsi="黑体" w:eastAsia="黑体"/>
          <w:color w:val="auto"/>
          <w:sz w:val="44"/>
          <w:szCs w:val="44"/>
          <w:highlight w:val="none"/>
          <w:shd w:val="clear" w:color="auto" w:fill="FFFFFF"/>
          <w:lang w:eastAsia="zh-CN"/>
        </w:rPr>
        <w:sectPr>
          <w:footerReference r:id="rId9" w:type="first"/>
          <w:footerReference r:id="rId8" w:type="default"/>
          <w:pgSz w:w="11850" w:h="16783"/>
          <w:pgMar w:top="1247" w:right="1247" w:bottom="1247" w:left="1247" w:header="851" w:footer="992" w:gutter="0"/>
          <w:pgNumType w:fmt="decimal" w:start="1"/>
          <w:cols w:space="720" w:num="1"/>
          <w:docGrid w:type="lines" w:linePitch="318" w:charSpace="0"/>
        </w:sectPr>
      </w:pPr>
      <w:bookmarkStart w:id="6" w:name="OLE_LINK9"/>
      <w:bookmarkStart w:id="7" w:name="OLE_LINK8"/>
    </w:p>
    <w:p w14:paraId="61E1F9DC">
      <w:pPr>
        <w:spacing w:line="500" w:lineRule="exact"/>
        <w:jc w:val="center"/>
        <w:rPr>
          <w:rFonts w:hint="eastAsia" w:ascii="黑体" w:hAnsi="黑体" w:eastAsia="黑体"/>
          <w:color w:val="auto"/>
          <w:sz w:val="44"/>
          <w:szCs w:val="44"/>
          <w:highlight w:val="none"/>
          <w:lang w:eastAsia="zh-CN"/>
        </w:rPr>
      </w:pPr>
      <w:r>
        <w:rPr>
          <w:rFonts w:hint="eastAsia" w:ascii="黑体" w:hAnsi="黑体" w:eastAsia="黑体"/>
          <w:color w:val="auto"/>
          <w:sz w:val="44"/>
          <w:szCs w:val="44"/>
          <w:highlight w:val="none"/>
          <w:shd w:val="clear" w:color="auto" w:fill="FFFFFF"/>
          <w:lang w:eastAsia="zh-CN"/>
        </w:rPr>
        <w:t>广西商品展销会开幕式及现场活动服务采购</w:t>
      </w:r>
    </w:p>
    <w:bookmarkEnd w:id="6"/>
    <w:bookmarkEnd w:id="7"/>
    <w:p w14:paraId="432123AD">
      <w:pPr>
        <w:spacing w:line="570" w:lineRule="exact"/>
        <w:jc w:val="center"/>
        <w:rPr>
          <w:rFonts w:hint="eastAsia"/>
          <w:color w:val="auto"/>
          <w:highlight w:val="none"/>
        </w:rPr>
      </w:pPr>
      <w:r>
        <w:rPr>
          <w:rFonts w:eastAsia="黑体"/>
          <w:color w:val="auto"/>
          <w:sz w:val="44"/>
          <w:szCs w:val="44"/>
          <w:highlight w:val="none"/>
        </w:rPr>
        <w:t>竞争</w:t>
      </w:r>
      <w:bookmarkStart w:id="8" w:name="OLE_LINK6"/>
      <w:bookmarkStart w:id="9" w:name="OLE_LINK7"/>
      <w:r>
        <w:rPr>
          <w:rFonts w:eastAsia="黑体"/>
          <w:color w:val="auto"/>
          <w:sz w:val="44"/>
          <w:szCs w:val="44"/>
          <w:highlight w:val="none"/>
        </w:rPr>
        <w:t>性</w:t>
      </w:r>
      <w:bookmarkEnd w:id="8"/>
      <w:bookmarkEnd w:id="9"/>
      <w:r>
        <w:rPr>
          <w:rFonts w:eastAsia="黑体"/>
          <w:color w:val="auto"/>
          <w:sz w:val="44"/>
          <w:szCs w:val="44"/>
          <w:highlight w:val="none"/>
        </w:rPr>
        <w:t>磋商公告</w:t>
      </w:r>
    </w:p>
    <w:p w14:paraId="13C22508">
      <w:pPr>
        <w:spacing w:line="500" w:lineRule="exact"/>
        <w:jc w:val="right"/>
        <w:rPr>
          <w:color w:val="auto"/>
          <w:sz w:val="30"/>
          <w:szCs w:val="72"/>
          <w:highlight w:val="none"/>
        </w:rPr>
      </w:pPr>
    </w:p>
    <w:p w14:paraId="7AD25A04">
      <w:pPr>
        <w:snapToGrid w:val="0"/>
        <w:spacing w:before="159" w:beforeLines="50" w:line="400" w:lineRule="exact"/>
        <w:ind w:left="2793" w:leftChars="568" w:hanging="1600" w:hangingChars="500"/>
        <w:jc w:val="center"/>
        <w:rPr>
          <w:rFonts w:hint="default" w:ascii="Times New Roman Regular" w:hAnsi="Times New Roman Regular" w:eastAsia="方正仿宋_GB2312" w:cs="Times New Roman Regular"/>
          <w:b w:val="0"/>
          <w:color w:val="auto"/>
          <w:sz w:val="32"/>
          <w:szCs w:val="32"/>
          <w:highlight w:val="none"/>
          <w:lang w:eastAsia="zh-CN"/>
        </w:rPr>
      </w:pPr>
      <w:bookmarkStart w:id="10" w:name="OLE_LINK53"/>
      <w:bookmarkStart w:id="11" w:name="OLE_LINK52"/>
      <w:bookmarkStart w:id="12" w:name="OLE_LINK51"/>
      <w:r>
        <w:rPr>
          <w:rFonts w:hint="default" w:ascii="Times New Roman Regular" w:hAnsi="Times New Roman Regular" w:eastAsia="方正仿宋_GB2312" w:cs="Times New Roman Regular"/>
          <w:b w:val="0"/>
          <w:color w:val="auto"/>
          <w:sz w:val="32"/>
          <w:szCs w:val="32"/>
          <w:highlight w:val="none"/>
        </w:rPr>
        <w:t>项目编号：GIEG202</w:t>
      </w:r>
      <w:r>
        <w:rPr>
          <w:rFonts w:hint="eastAsia" w:ascii="Times New Roman Regular" w:hAnsi="Times New Roman Regular" w:eastAsia="方正仿宋_GB2312" w:cs="Times New Roman Regular"/>
          <w:b w:val="0"/>
          <w:color w:val="auto"/>
          <w:sz w:val="32"/>
          <w:szCs w:val="32"/>
          <w:highlight w:val="none"/>
          <w:lang w:val="en-US" w:eastAsia="zh-CN"/>
        </w:rPr>
        <w:t>5Z</w:t>
      </w:r>
      <w:r>
        <w:rPr>
          <w:rFonts w:hint="default" w:ascii="Times New Roman Regular" w:hAnsi="Times New Roman Regular" w:eastAsia="方正仿宋_GB2312" w:cs="Times New Roman Regular"/>
          <w:b w:val="0"/>
          <w:color w:val="auto"/>
          <w:sz w:val="32"/>
          <w:szCs w:val="32"/>
          <w:highlight w:val="none"/>
        </w:rPr>
        <w:t>LGS-00</w:t>
      </w:r>
      <w:r>
        <w:rPr>
          <w:rFonts w:hint="eastAsia" w:ascii="Times New Roman Regular" w:hAnsi="Times New Roman Regular" w:eastAsia="方正仿宋_GB2312" w:cs="Times New Roman Regular"/>
          <w:b w:val="0"/>
          <w:color w:val="auto"/>
          <w:sz w:val="32"/>
          <w:szCs w:val="32"/>
          <w:highlight w:val="none"/>
          <w:lang w:val="en-US" w:eastAsia="zh-CN"/>
        </w:rPr>
        <w:t>1</w:t>
      </w:r>
    </w:p>
    <w:bookmarkEnd w:id="10"/>
    <w:bookmarkEnd w:id="11"/>
    <w:bookmarkEnd w:id="12"/>
    <w:p w14:paraId="4E086267">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广西东博会国际会</w:t>
      </w:r>
      <w:bookmarkStart w:id="13" w:name="OLE_LINK19"/>
      <w:bookmarkStart w:id="14" w:name="OLE_LINK18"/>
      <w:r>
        <w:rPr>
          <w:rFonts w:hint="default" w:ascii="Times New Roman Regular" w:hAnsi="Times New Roman Regular" w:eastAsia="方正仿宋_GB2312" w:cs="Times New Roman Regular"/>
          <w:b w:val="0"/>
          <w:color w:val="auto"/>
          <w:sz w:val="32"/>
          <w:szCs w:val="32"/>
          <w:highlight w:val="none"/>
        </w:rPr>
        <w:t>展有</w:t>
      </w:r>
      <w:bookmarkEnd w:id="13"/>
      <w:bookmarkEnd w:id="14"/>
      <w:r>
        <w:rPr>
          <w:rFonts w:hint="default" w:ascii="Times New Roman Regular" w:hAnsi="Times New Roman Regular" w:eastAsia="方正仿宋_GB2312" w:cs="Times New Roman Regular"/>
          <w:b w:val="0"/>
          <w:color w:val="auto"/>
          <w:sz w:val="32"/>
          <w:szCs w:val="32"/>
          <w:highlight w:val="none"/>
        </w:rPr>
        <w:t>限</w:t>
      </w:r>
      <w:bookmarkStart w:id="15" w:name="OLE_LINK13"/>
      <w:bookmarkStart w:id="16" w:name="OLE_LINK12"/>
      <w:r>
        <w:rPr>
          <w:rFonts w:hint="default" w:ascii="Times New Roman Regular" w:hAnsi="Times New Roman Regular" w:eastAsia="方正仿宋_GB2312" w:cs="Times New Roman Regular"/>
          <w:b w:val="0"/>
          <w:color w:val="auto"/>
          <w:sz w:val="32"/>
          <w:szCs w:val="32"/>
          <w:highlight w:val="none"/>
        </w:rPr>
        <w:t>公</w:t>
      </w:r>
      <w:bookmarkStart w:id="17" w:name="OLE_LINK16"/>
      <w:r>
        <w:rPr>
          <w:rFonts w:hint="default" w:ascii="Times New Roman Regular" w:hAnsi="Times New Roman Regular" w:eastAsia="方正仿宋_GB2312" w:cs="Times New Roman Regular"/>
          <w:b w:val="0"/>
          <w:color w:val="auto"/>
          <w:sz w:val="32"/>
          <w:szCs w:val="32"/>
          <w:highlight w:val="none"/>
        </w:rPr>
        <w:t>司</w:t>
      </w:r>
      <w:bookmarkEnd w:id="17"/>
      <w:r>
        <w:rPr>
          <w:rFonts w:hint="default" w:ascii="Times New Roman Regular" w:hAnsi="Times New Roman Regular" w:eastAsia="方正仿宋_GB2312" w:cs="Times New Roman Regular"/>
          <w:b w:val="0"/>
          <w:color w:val="auto"/>
          <w:sz w:val="32"/>
          <w:szCs w:val="32"/>
          <w:highlight w:val="none"/>
        </w:rPr>
        <w:t>拟</w:t>
      </w:r>
      <w:bookmarkEnd w:id="15"/>
      <w:bookmarkEnd w:id="16"/>
      <w:bookmarkStart w:id="18" w:name="OLE_LINK20"/>
      <w:bookmarkStart w:id="19" w:name="OLE_LINK21"/>
      <w:r>
        <w:rPr>
          <w:rFonts w:hint="default" w:ascii="Times New Roman Regular" w:hAnsi="Times New Roman Regular" w:eastAsia="方正仿宋_GB2312" w:cs="Times New Roman Regular"/>
          <w:b w:val="0"/>
          <w:color w:val="auto"/>
          <w:sz w:val="32"/>
          <w:szCs w:val="32"/>
          <w:highlight w:val="none"/>
        </w:rPr>
        <w:t>对</w:t>
      </w:r>
      <w:r>
        <w:rPr>
          <w:rFonts w:hint="eastAsia" w:ascii="Times New Roman Regular" w:hAnsi="Times New Roman Regular" w:eastAsia="方正仿宋_GB2312" w:cs="Times New Roman Regular"/>
          <w:color w:val="auto"/>
          <w:sz w:val="32"/>
          <w:szCs w:val="32"/>
          <w:highlight w:val="none"/>
          <w:u w:val="none"/>
          <w:shd w:val="clear" w:color="auto" w:fill="FFFFFF"/>
          <w:lang w:val="en-US" w:eastAsia="zh-CN"/>
        </w:rPr>
        <w:t>广西</w:t>
      </w:r>
      <w:r>
        <w:rPr>
          <w:rFonts w:hint="eastAsia" w:ascii="Times New Roman Regular" w:hAnsi="Times New Roman Regular" w:eastAsia="方正仿宋_GB2312" w:cs="Times New Roman Regular"/>
          <w:b w:val="0"/>
          <w:color w:val="auto"/>
          <w:sz w:val="32"/>
          <w:szCs w:val="32"/>
          <w:highlight w:val="none"/>
          <w:u w:val="none"/>
          <w:shd w:val="clear" w:color="auto" w:fill="FFFFFF"/>
          <w:lang w:val="en-US" w:eastAsia="zh-CN"/>
        </w:rPr>
        <w:t>商品展销会开幕式及现场活动</w:t>
      </w:r>
      <w:r>
        <w:rPr>
          <w:rFonts w:hint="default" w:ascii="Times New Roman Regular" w:hAnsi="Times New Roman Regular" w:eastAsia="方正仿宋_GB2312" w:cs="Times New Roman Regular"/>
          <w:b w:val="0"/>
          <w:color w:val="auto"/>
          <w:sz w:val="32"/>
          <w:szCs w:val="32"/>
          <w:highlight w:val="none"/>
          <w:shd w:val="clear" w:color="auto" w:fill="FFFFFF"/>
          <w:lang w:eastAsia="zh-CN"/>
        </w:rPr>
        <w:t>服务采购</w:t>
      </w:r>
      <w:r>
        <w:rPr>
          <w:rFonts w:hint="default" w:ascii="Times New Roman Regular" w:hAnsi="Times New Roman Regular" w:eastAsia="方正仿宋_GB2312" w:cs="Times New Roman Regular"/>
          <w:b w:val="0"/>
          <w:color w:val="auto"/>
          <w:sz w:val="32"/>
          <w:szCs w:val="32"/>
          <w:highlight w:val="none"/>
        </w:rPr>
        <w:t>项目采购，现将有关事项公告如下：</w:t>
      </w:r>
    </w:p>
    <w:bookmarkEnd w:id="18"/>
    <w:bookmarkEnd w:id="19"/>
    <w:p w14:paraId="51C90F0C">
      <w:pPr>
        <w:pageBreakBefore w:val="0"/>
        <w:widowControl w:val="0"/>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Regular" w:hAnsi="Times New Roman Regular" w:eastAsia="方正仿宋_GB2312" w:cs="Times New Roman Regular"/>
          <w:b/>
          <w:bCs/>
          <w:color w:val="auto"/>
          <w:sz w:val="32"/>
          <w:szCs w:val="32"/>
          <w:highlight w:val="none"/>
        </w:rPr>
      </w:pPr>
      <w:r>
        <w:rPr>
          <w:rFonts w:hint="default" w:ascii="Times New Roman Regular" w:hAnsi="Times New Roman Regular" w:eastAsia="方正仿宋_GB2312" w:cs="Times New Roman Regular"/>
          <w:b/>
          <w:bCs/>
          <w:color w:val="auto"/>
          <w:sz w:val="32"/>
          <w:szCs w:val="32"/>
          <w:highlight w:val="none"/>
        </w:rPr>
        <w:t>一、项目基本情况:</w:t>
      </w:r>
    </w:p>
    <w:p w14:paraId="3661A301">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auto"/>
          <w:sz w:val="32"/>
          <w:szCs w:val="32"/>
          <w:highlight w:val="none"/>
          <w:lang w:eastAsia="zh-CN"/>
        </w:rPr>
      </w:pPr>
      <w:r>
        <w:rPr>
          <w:rFonts w:hint="default" w:ascii="Times New Roman Regular" w:hAnsi="Times New Roman Regular" w:eastAsia="方正仿宋_GB2312" w:cs="Times New Roman Regular"/>
          <w:b w:val="0"/>
          <w:color w:val="auto"/>
          <w:sz w:val="32"/>
          <w:szCs w:val="32"/>
          <w:highlight w:val="none"/>
        </w:rPr>
        <w:t>项目名称：</w:t>
      </w:r>
      <w:bookmarkStart w:id="20" w:name="OLE_LINK27"/>
      <w:bookmarkStart w:id="21" w:name="OLE_LINK26"/>
      <w:r>
        <w:rPr>
          <w:rFonts w:hint="eastAsia" w:ascii="Times New Roman Regular" w:hAnsi="Times New Roman Regular" w:eastAsia="方正仿宋_GB2312" w:cs="Times New Roman Regular"/>
          <w:color w:val="auto"/>
          <w:sz w:val="32"/>
          <w:szCs w:val="32"/>
          <w:highlight w:val="none"/>
          <w:shd w:val="clear" w:color="auto" w:fill="FFFFFF"/>
          <w:lang w:val="en-US" w:eastAsia="zh-CN"/>
        </w:rPr>
        <w:t>广西</w:t>
      </w:r>
      <w:r>
        <w:rPr>
          <w:rFonts w:hint="eastAsia" w:ascii="Times New Roman Regular" w:hAnsi="Times New Roman Regular" w:eastAsia="方正仿宋_GB2312" w:cs="Times New Roman Regular"/>
          <w:b w:val="0"/>
          <w:color w:val="auto"/>
          <w:sz w:val="32"/>
          <w:szCs w:val="32"/>
          <w:highlight w:val="none"/>
          <w:shd w:val="clear" w:color="auto" w:fill="FFFFFF"/>
          <w:lang w:val="en-US" w:eastAsia="zh-CN"/>
        </w:rPr>
        <w:t>商品展销会开幕式及现场活动</w:t>
      </w:r>
      <w:r>
        <w:rPr>
          <w:rFonts w:hint="default" w:ascii="Times New Roman Regular" w:hAnsi="Times New Roman Regular" w:eastAsia="方正仿宋_GB2312" w:cs="Times New Roman Regular"/>
          <w:b w:val="0"/>
          <w:color w:val="auto"/>
          <w:sz w:val="32"/>
          <w:szCs w:val="32"/>
          <w:highlight w:val="none"/>
          <w:lang w:eastAsia="zh-CN"/>
        </w:rPr>
        <w:t>服务采购</w:t>
      </w:r>
    </w:p>
    <w:bookmarkEnd w:id="20"/>
    <w:bookmarkEnd w:id="21"/>
    <w:p w14:paraId="738788E9">
      <w:pPr>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Times New Roman Regular" w:hAnsi="Times New Roman Regular" w:eastAsia="方正仿宋_GB2312" w:cs="Times New Roman Regular"/>
          <w:b w:val="0"/>
          <w:color w:val="auto"/>
          <w:sz w:val="32"/>
          <w:szCs w:val="32"/>
          <w:highlight w:val="none"/>
          <w:lang w:val="en-US" w:eastAsia="zh-CN"/>
        </w:rPr>
      </w:pPr>
      <w:bookmarkStart w:id="22" w:name="OLE_LINK54"/>
      <w:r>
        <w:rPr>
          <w:rFonts w:hint="default" w:ascii="Times New Roman Regular" w:hAnsi="Times New Roman Regular" w:eastAsia="方正仿宋_GB2312" w:cs="Times New Roman Regular"/>
          <w:b w:val="0"/>
          <w:color w:val="auto"/>
          <w:sz w:val="32"/>
          <w:szCs w:val="32"/>
          <w:highlight w:val="none"/>
        </w:rPr>
        <w:t>项目编号：GIEG202</w:t>
      </w:r>
      <w:r>
        <w:rPr>
          <w:rFonts w:hint="eastAsia" w:ascii="Times New Roman Regular" w:hAnsi="Times New Roman Regular" w:eastAsia="方正仿宋_GB2312" w:cs="Times New Roman Regular"/>
          <w:b w:val="0"/>
          <w:color w:val="auto"/>
          <w:sz w:val="32"/>
          <w:szCs w:val="32"/>
          <w:highlight w:val="none"/>
          <w:lang w:val="en-US" w:eastAsia="zh-CN"/>
        </w:rPr>
        <w:t>5Z</w:t>
      </w:r>
      <w:r>
        <w:rPr>
          <w:rFonts w:hint="default" w:ascii="Times New Roman Regular" w:hAnsi="Times New Roman Regular" w:eastAsia="方正仿宋_GB2312" w:cs="Times New Roman Regular"/>
          <w:b w:val="0"/>
          <w:color w:val="auto"/>
          <w:sz w:val="32"/>
          <w:szCs w:val="32"/>
          <w:highlight w:val="none"/>
        </w:rPr>
        <w:t>LGS-00</w:t>
      </w:r>
      <w:r>
        <w:rPr>
          <w:rFonts w:hint="eastAsia" w:ascii="Times New Roman Regular" w:hAnsi="Times New Roman Regular" w:eastAsia="方正仿宋_GB2312" w:cs="Times New Roman Regular"/>
          <w:b w:val="0"/>
          <w:color w:val="auto"/>
          <w:sz w:val="32"/>
          <w:szCs w:val="32"/>
          <w:highlight w:val="none"/>
          <w:lang w:val="en-US" w:eastAsia="zh-CN"/>
        </w:rPr>
        <w:t>1</w:t>
      </w:r>
    </w:p>
    <w:p w14:paraId="14A7852B">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采购方式：竞争性磋商</w:t>
      </w:r>
    </w:p>
    <w:p w14:paraId="06C9162A">
      <w:pPr>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预算金额：</w:t>
      </w:r>
      <w:r>
        <w:rPr>
          <w:rFonts w:hint="default" w:ascii="Times New Roman Regular" w:hAnsi="Times New Roman Regular" w:eastAsia="方正仿宋_GB2312" w:cs="Times New Roman Regular"/>
          <w:b w:val="0"/>
          <w:color w:val="auto"/>
          <w:sz w:val="32"/>
          <w:szCs w:val="32"/>
          <w:highlight w:val="none"/>
          <w:lang w:eastAsia="zh-CN"/>
        </w:rPr>
        <w:t>人民币</w:t>
      </w:r>
      <w:r>
        <w:rPr>
          <w:rFonts w:hint="eastAsia" w:ascii="Times New Roman Regular" w:hAnsi="Times New Roman Regular" w:eastAsia="方正仿宋_GB2312" w:cs="Times New Roman Regular"/>
          <w:b w:val="0"/>
          <w:color w:val="auto"/>
          <w:sz w:val="32"/>
          <w:szCs w:val="32"/>
          <w:highlight w:val="none"/>
          <w:lang w:val="en-US" w:eastAsia="zh-CN"/>
        </w:rPr>
        <w:t>:肆拾捌万玖仟</w:t>
      </w:r>
      <w:r>
        <w:rPr>
          <w:rFonts w:hint="default" w:ascii="Times New Roman Regular" w:hAnsi="Times New Roman Regular" w:eastAsia="方正仿宋_GB2312" w:cs="Times New Roman Regular"/>
          <w:b w:val="0"/>
          <w:color w:val="auto"/>
          <w:sz w:val="32"/>
          <w:szCs w:val="32"/>
          <w:highlight w:val="none"/>
          <w:lang w:val="en-US" w:eastAsia="zh-CN"/>
        </w:rPr>
        <w:t>元</w:t>
      </w:r>
      <w:r>
        <w:rPr>
          <w:rFonts w:hint="default" w:ascii="Times New Roman Regular" w:hAnsi="Times New Roman Regular" w:eastAsia="方正仿宋_GB2312" w:cs="Times New Roman Regular"/>
          <w:b w:val="0"/>
          <w:color w:val="auto"/>
          <w:sz w:val="32"/>
          <w:szCs w:val="32"/>
          <w:highlight w:val="none"/>
          <w:lang w:eastAsia="zh-CN"/>
        </w:rPr>
        <w:t>整</w:t>
      </w:r>
      <w:r>
        <w:rPr>
          <w:rFonts w:hint="default" w:ascii="Times New Roman Regular" w:hAnsi="Times New Roman Regular" w:eastAsia="方正仿宋_GB2312" w:cs="Times New Roman Regular"/>
          <w:b w:val="0"/>
          <w:color w:val="auto"/>
          <w:sz w:val="32"/>
          <w:szCs w:val="32"/>
          <w:highlight w:val="none"/>
        </w:rPr>
        <w:t>（</w:t>
      </w:r>
      <w:r>
        <w:rPr>
          <w:rFonts w:hint="default" w:ascii="Times New Roman Regular" w:hAnsi="Times New Roman Regular" w:eastAsia="方正仿宋_GB2312" w:cs="Times New Roman Regular"/>
          <w:b w:val="0"/>
          <w:color w:val="auto"/>
          <w:sz w:val="32"/>
          <w:szCs w:val="32"/>
          <w:highlight w:val="none"/>
          <w:lang w:val="en-US" w:eastAsia="zh-CN"/>
        </w:rPr>
        <w:t>￥</w:t>
      </w:r>
      <w:r>
        <w:rPr>
          <w:rFonts w:hint="default" w:ascii="Times New Roman Regular" w:hAnsi="Times New Roman Regular" w:eastAsia="方正仿宋_GB2312" w:cs="Times New Roman Regular"/>
          <w:b w:val="0"/>
          <w:color w:val="auto"/>
          <w:sz w:val="32"/>
          <w:szCs w:val="32"/>
          <w:highlight w:val="none"/>
          <w:lang w:eastAsia="zh-CN"/>
        </w:rPr>
        <w:t>：</w:t>
      </w:r>
      <w:r>
        <w:rPr>
          <w:rFonts w:hint="eastAsia" w:ascii="Times New Roman Regular" w:hAnsi="Times New Roman Regular" w:eastAsia="方正仿宋_GB2312" w:cs="Times New Roman Regular"/>
          <w:b w:val="0"/>
          <w:color w:val="auto"/>
          <w:sz w:val="32"/>
          <w:szCs w:val="32"/>
          <w:highlight w:val="none"/>
          <w:lang w:val="en-US" w:eastAsia="zh-CN"/>
        </w:rPr>
        <w:t>489000</w:t>
      </w:r>
      <w:r>
        <w:rPr>
          <w:rFonts w:hint="default" w:ascii="Times New Roman Regular" w:hAnsi="Times New Roman Regular" w:eastAsia="方正仿宋_GB2312" w:cs="Times New Roman Regular"/>
          <w:b w:val="0"/>
          <w:color w:val="auto"/>
          <w:sz w:val="32"/>
          <w:szCs w:val="32"/>
          <w:highlight w:val="none"/>
        </w:rPr>
        <w:t>）</w:t>
      </w:r>
    </w:p>
    <w:bookmarkEnd w:id="22"/>
    <w:p w14:paraId="15DD83FC">
      <w:pPr>
        <w:pStyle w:val="5"/>
        <w:pageBreakBefore w:val="0"/>
        <w:widowControl w:val="0"/>
        <w:numPr>
          <w:ilvl w:val="0"/>
          <w:numId w:val="1"/>
        </w:numPr>
        <w:kinsoku/>
        <w:wordWrap/>
        <w:overflowPunct/>
        <w:topLinePunct w:val="0"/>
        <w:autoSpaceDE/>
        <w:autoSpaceDN/>
        <w:bidi w:val="0"/>
        <w:spacing w:before="0" w:after="0" w:line="560" w:lineRule="exact"/>
        <w:ind w:left="0" w:leftChars="0" w:firstLine="643" w:firstLineChars="200"/>
        <w:textAlignment w:val="auto"/>
        <w:rPr>
          <w:rFonts w:hint="default" w:ascii="Times New Roman Regular" w:hAnsi="Times New Roman Regular" w:eastAsia="方正仿宋_GB2312" w:cs="Times New Roman Regular"/>
          <w:b w:val="0"/>
          <w:bCs w:val="0"/>
          <w:color w:val="auto"/>
          <w:sz w:val="32"/>
          <w:szCs w:val="32"/>
          <w:highlight w:val="none"/>
        </w:rPr>
      </w:pPr>
      <w:r>
        <w:rPr>
          <w:rFonts w:hint="default" w:ascii="Times New Roman Regular" w:hAnsi="Times New Roman Regular" w:eastAsia="方正仿宋_GB2312" w:cs="Times New Roman Regular"/>
          <w:b/>
          <w:bCs/>
          <w:color w:val="auto"/>
          <w:sz w:val="32"/>
          <w:szCs w:val="32"/>
          <w:highlight w:val="none"/>
        </w:rPr>
        <w:t>采购组织形式：</w:t>
      </w:r>
      <w:r>
        <w:rPr>
          <w:rFonts w:hint="default" w:ascii="Times New Roman Regular" w:hAnsi="Times New Roman Regular" w:eastAsia="方正仿宋_GB2312" w:cs="Times New Roman Regular"/>
          <w:b w:val="0"/>
          <w:bCs w:val="0"/>
          <w:color w:val="auto"/>
          <w:sz w:val="32"/>
          <w:szCs w:val="32"/>
          <w:highlight w:val="none"/>
        </w:rPr>
        <w:t>企业自行采购</w:t>
      </w:r>
    </w:p>
    <w:p w14:paraId="4896708C">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ind w:left="0" w:leftChars="0" w:firstLine="643" w:firstLineChars="200"/>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采购需求：</w:t>
      </w:r>
    </w:p>
    <w:tbl>
      <w:tblPr>
        <w:tblStyle w:val="13"/>
        <w:tblW w:w="86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5130"/>
        <w:gridCol w:w="700"/>
        <w:gridCol w:w="1886"/>
      </w:tblGrid>
      <w:tr w14:paraId="343B95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1084AC0A">
            <w:pPr>
              <w:snapToGrid w:val="0"/>
              <w:spacing w:line="400" w:lineRule="exact"/>
              <w:jc w:val="both"/>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color w:val="auto"/>
                <w:sz w:val="24"/>
                <w:szCs w:val="24"/>
                <w:highlight w:val="none"/>
              </w:rPr>
              <w:t>序号</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70B4A2CC">
            <w:pPr>
              <w:snapToGrid w:val="0"/>
              <w:spacing w:line="400" w:lineRule="exact"/>
              <w:jc w:val="center"/>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采购内容</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19120C06">
            <w:pPr>
              <w:snapToGrid w:val="0"/>
              <w:spacing w:line="400" w:lineRule="exact"/>
              <w:jc w:val="center"/>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数量</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627CDBB7">
            <w:pPr>
              <w:snapToGrid w:val="0"/>
              <w:spacing w:line="400" w:lineRule="exact"/>
              <w:jc w:val="center"/>
              <w:rPr>
                <w:rFonts w:hint="eastAsia" w:ascii="方正仿宋_GB2312" w:hAnsi="方正仿宋_GB2312" w:eastAsia="方正仿宋_GB2312" w:cs="方正仿宋_GB2312"/>
                <w:bCs/>
                <w:color w:val="auto"/>
                <w:sz w:val="24"/>
                <w:szCs w:val="24"/>
                <w:highlight w:val="none"/>
              </w:rPr>
            </w:pPr>
            <w:bookmarkStart w:id="23" w:name="OLE_LINK55"/>
            <w:bookmarkStart w:id="24" w:name="OLE_LINK56"/>
            <w:r>
              <w:rPr>
                <w:rFonts w:hint="eastAsia" w:ascii="方正仿宋_GB2312" w:hAnsi="方正仿宋_GB2312" w:eastAsia="方正仿宋_GB2312" w:cs="方正仿宋_GB2312"/>
                <w:bCs/>
                <w:color w:val="auto"/>
                <w:sz w:val="24"/>
                <w:szCs w:val="24"/>
                <w:highlight w:val="none"/>
              </w:rPr>
              <w:t>项目最高限价</w:t>
            </w:r>
          </w:p>
          <w:p w14:paraId="2E64E84A">
            <w:pPr>
              <w:snapToGrid w:val="0"/>
              <w:spacing w:line="400" w:lineRule="exact"/>
              <w:jc w:val="center"/>
              <w:rPr>
                <w:rFonts w:hint="eastAsia" w:ascii="方正仿宋_GB2312" w:hAnsi="方正仿宋_GB2312" w:eastAsia="方正仿宋_GB2312" w:cs="方正仿宋_GB2312"/>
                <w:bCs/>
                <w:color w:val="auto"/>
                <w:sz w:val="24"/>
                <w:szCs w:val="24"/>
                <w:highlight w:val="none"/>
              </w:rPr>
            </w:pPr>
            <w:r>
              <w:rPr>
                <w:rFonts w:hint="eastAsia" w:ascii="方正仿宋_GB2312" w:hAnsi="方正仿宋_GB2312" w:eastAsia="方正仿宋_GB2312" w:cs="方正仿宋_GB2312"/>
                <w:bCs/>
                <w:color w:val="auto"/>
                <w:sz w:val="24"/>
                <w:szCs w:val="24"/>
                <w:highlight w:val="none"/>
              </w:rPr>
              <w:t>（元）</w:t>
            </w:r>
            <w:bookmarkEnd w:id="23"/>
            <w:bookmarkEnd w:id="24"/>
          </w:p>
        </w:tc>
      </w:tr>
      <w:tr w14:paraId="6A159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7D261C5D">
            <w:pPr>
              <w:snapToGrid w:val="0"/>
              <w:spacing w:line="400" w:lineRule="exact"/>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w:t>
            </w:r>
          </w:p>
        </w:tc>
        <w:tc>
          <w:tcPr>
            <w:tcW w:w="5130" w:type="dxa"/>
            <w:tcBorders>
              <w:top w:val="single" w:color="auto" w:sz="4" w:space="0"/>
              <w:left w:val="single" w:color="auto" w:sz="4" w:space="0"/>
              <w:bottom w:val="single" w:color="auto" w:sz="4" w:space="0"/>
              <w:right w:val="single" w:color="auto" w:sz="4" w:space="0"/>
            </w:tcBorders>
            <w:noWrap w:val="0"/>
            <w:vAlign w:val="center"/>
          </w:tcPr>
          <w:p w14:paraId="16BAA821">
            <w:pPr>
              <w:spacing w:line="400" w:lineRule="exact"/>
              <w:rPr>
                <w:rFonts w:hint="eastAsia" w:ascii="方正仿宋_GB2312" w:hAnsi="方正仿宋_GB2312" w:eastAsia="方正仿宋_GB2312" w:cs="方正仿宋_GB2312"/>
                <w:color w:val="auto"/>
                <w:sz w:val="24"/>
                <w:szCs w:val="24"/>
                <w:highlight w:val="none"/>
              </w:rPr>
            </w:pPr>
            <w:bookmarkStart w:id="25" w:name="OLE_LINK34"/>
            <w:bookmarkStart w:id="26" w:name="OLE_LINK33"/>
            <w:r>
              <w:rPr>
                <w:rFonts w:hint="default" w:ascii="方正仿宋_GB2312" w:hAnsi="方正仿宋_GB2312" w:eastAsia="方正仿宋_GB2312" w:cs="方正仿宋_GB2312"/>
                <w:color w:val="auto"/>
                <w:sz w:val="24"/>
                <w:szCs w:val="24"/>
                <w:highlight w:val="none"/>
                <w:lang w:val="en-US" w:eastAsia="zh-CN"/>
              </w:rPr>
              <w:t>广西商品展销会开幕式及现场活动</w:t>
            </w:r>
            <w:r>
              <w:rPr>
                <w:rFonts w:hint="eastAsia" w:ascii="方正仿宋_GB2312" w:hAnsi="方正仿宋_GB2312" w:eastAsia="方正仿宋_GB2312" w:cs="方正仿宋_GB2312"/>
                <w:color w:val="auto"/>
                <w:sz w:val="24"/>
                <w:szCs w:val="24"/>
                <w:highlight w:val="none"/>
                <w:lang w:eastAsia="zh-CN"/>
              </w:rPr>
              <w:t>服务采购</w:t>
            </w:r>
            <w:r>
              <w:rPr>
                <w:rFonts w:hint="eastAsia" w:ascii="方正仿宋_GB2312" w:hAnsi="方正仿宋_GB2312" w:eastAsia="方正仿宋_GB2312" w:cs="方正仿宋_GB2312"/>
                <w:color w:val="auto"/>
                <w:sz w:val="24"/>
                <w:szCs w:val="24"/>
                <w:highlight w:val="none"/>
              </w:rPr>
              <w:t>项目，具体内容和数量</w:t>
            </w:r>
            <w:bookmarkStart w:id="27" w:name="OLE_LINK28"/>
            <w:r>
              <w:rPr>
                <w:rFonts w:hint="eastAsia" w:ascii="方正仿宋_GB2312" w:hAnsi="方正仿宋_GB2312" w:eastAsia="方正仿宋_GB2312" w:cs="方正仿宋_GB2312"/>
                <w:color w:val="auto"/>
                <w:sz w:val="24"/>
                <w:szCs w:val="24"/>
                <w:highlight w:val="none"/>
              </w:rPr>
              <w:t>详见</w:t>
            </w:r>
            <w:bookmarkEnd w:id="27"/>
            <w:r>
              <w:rPr>
                <w:rFonts w:hint="eastAsia" w:ascii="方正仿宋_GB2312" w:hAnsi="方正仿宋_GB2312" w:eastAsia="方正仿宋_GB2312" w:cs="方正仿宋_GB2312"/>
                <w:color w:val="auto"/>
                <w:sz w:val="24"/>
                <w:szCs w:val="24"/>
                <w:highlight w:val="none"/>
              </w:rPr>
              <w:t>竞争性磋商</w:t>
            </w:r>
            <w:bookmarkEnd w:id="25"/>
            <w:bookmarkEnd w:id="26"/>
            <w:r>
              <w:rPr>
                <w:rFonts w:hint="eastAsia" w:ascii="方正仿宋_GB2312" w:hAnsi="方正仿宋_GB2312" w:eastAsia="方正仿宋_GB2312" w:cs="方正仿宋_GB2312"/>
                <w:color w:val="auto"/>
                <w:sz w:val="24"/>
                <w:szCs w:val="24"/>
                <w:highlight w:val="none"/>
              </w:rPr>
              <w:t>文件第三章《采购项目需求》。</w:t>
            </w:r>
          </w:p>
        </w:tc>
        <w:tc>
          <w:tcPr>
            <w:tcW w:w="700" w:type="dxa"/>
            <w:tcBorders>
              <w:top w:val="single" w:color="auto" w:sz="4" w:space="0"/>
              <w:left w:val="single" w:color="auto" w:sz="4" w:space="0"/>
              <w:bottom w:val="single" w:color="auto" w:sz="4" w:space="0"/>
              <w:right w:val="single" w:color="auto" w:sz="4" w:space="0"/>
            </w:tcBorders>
            <w:noWrap w:val="0"/>
            <w:vAlign w:val="center"/>
          </w:tcPr>
          <w:p w14:paraId="51BC9ADE">
            <w:pPr>
              <w:snapToGrid w:val="0"/>
              <w:spacing w:line="400" w:lineRule="exact"/>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1</w:t>
            </w:r>
          </w:p>
        </w:tc>
        <w:tc>
          <w:tcPr>
            <w:tcW w:w="1886" w:type="dxa"/>
            <w:tcBorders>
              <w:top w:val="single" w:color="auto" w:sz="4" w:space="0"/>
              <w:left w:val="single" w:color="auto" w:sz="4" w:space="0"/>
              <w:bottom w:val="single" w:color="auto" w:sz="4" w:space="0"/>
              <w:right w:val="single" w:color="auto" w:sz="4" w:space="0"/>
            </w:tcBorders>
            <w:noWrap w:val="0"/>
            <w:vAlign w:val="center"/>
          </w:tcPr>
          <w:p w14:paraId="1B409980">
            <w:pPr>
              <w:spacing w:line="400" w:lineRule="exact"/>
              <w:jc w:val="center"/>
              <w:rPr>
                <w:rFonts w:hint="default" w:ascii="方正仿宋_GB2312" w:hAnsi="方正仿宋_GB2312" w:eastAsia="方正仿宋_GB2312" w:cs="方正仿宋_GB2312"/>
                <w:color w:val="auto"/>
                <w:sz w:val="24"/>
                <w:szCs w:val="24"/>
                <w:highlight w:val="none"/>
                <w:lang w:val="en-US" w:eastAsia="zh-CN"/>
              </w:rPr>
            </w:pPr>
            <w:r>
              <w:rPr>
                <w:rFonts w:hint="eastAsia" w:ascii="方正仿宋_GB2312" w:hAnsi="方正仿宋_GB2312" w:eastAsia="方正仿宋_GB2312" w:cs="方正仿宋_GB2312"/>
                <w:color w:val="auto"/>
                <w:sz w:val="24"/>
                <w:szCs w:val="24"/>
                <w:highlight w:val="none"/>
                <w:lang w:val="en-US" w:eastAsia="zh-CN"/>
              </w:rPr>
              <w:t>489000</w:t>
            </w:r>
          </w:p>
        </w:tc>
      </w:tr>
      <w:tr w14:paraId="2485E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17" w:type="dxa"/>
            <w:tcBorders>
              <w:top w:val="single" w:color="auto" w:sz="4" w:space="0"/>
              <w:left w:val="single" w:color="auto" w:sz="4" w:space="0"/>
              <w:bottom w:val="single" w:color="auto" w:sz="4" w:space="0"/>
              <w:right w:val="single" w:color="auto" w:sz="4" w:space="0"/>
            </w:tcBorders>
            <w:noWrap w:val="0"/>
            <w:vAlign w:val="center"/>
          </w:tcPr>
          <w:p w14:paraId="1F45F7D1">
            <w:pPr>
              <w:snapToGrid w:val="0"/>
              <w:spacing w:line="400" w:lineRule="exact"/>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说明</w:t>
            </w:r>
          </w:p>
        </w:tc>
        <w:tc>
          <w:tcPr>
            <w:tcW w:w="7716" w:type="dxa"/>
            <w:gridSpan w:val="3"/>
            <w:tcBorders>
              <w:top w:val="single" w:color="auto" w:sz="4" w:space="0"/>
              <w:left w:val="single" w:color="auto" w:sz="4" w:space="0"/>
              <w:bottom w:val="single" w:color="auto" w:sz="4" w:space="0"/>
              <w:right w:val="single" w:color="auto" w:sz="4" w:space="0"/>
            </w:tcBorders>
            <w:noWrap w:val="0"/>
            <w:vAlign w:val="top"/>
          </w:tcPr>
          <w:p w14:paraId="5A5AB6EF">
            <w:pPr>
              <w:snapToGrid w:val="0"/>
              <w:spacing w:line="400" w:lineRule="exact"/>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竞标人投标报价单价和总价均不能超过以上最高限价，否则投标无效。</w:t>
            </w:r>
          </w:p>
        </w:tc>
      </w:tr>
    </w:tbl>
    <w:p w14:paraId="55E3F9B5">
      <w:pPr>
        <w:pStyle w:val="9"/>
        <w:adjustRightInd w:val="0"/>
        <w:snapToGrid w:val="0"/>
        <w:spacing w:line="600" w:lineRule="exact"/>
        <w:rPr>
          <w:rFonts w:hint="eastAsia" w:ascii="方正仿宋_GB2312" w:hAnsi="方正仿宋_GB2312" w:eastAsia="方正仿宋_GB2312" w:cs="方正仿宋_GB2312"/>
          <w:b/>
          <w:color w:val="auto"/>
          <w:sz w:val="32"/>
          <w:szCs w:val="32"/>
          <w:highlight w:val="none"/>
        </w:rPr>
      </w:pPr>
    </w:p>
    <w:p w14:paraId="0D128EB6">
      <w:pPr>
        <w:keepNext w:val="0"/>
        <w:keepLines w:val="0"/>
        <w:pageBreakBefore w:val="0"/>
        <w:widowControl w:val="0"/>
        <w:numPr>
          <w:ilvl w:val="0"/>
          <w:numId w:val="1"/>
        </w:numPr>
        <w:kinsoku/>
        <w:wordWrap/>
        <w:overflowPunct/>
        <w:topLinePunct w:val="0"/>
        <w:autoSpaceDE/>
        <w:autoSpaceDN/>
        <w:bidi w:val="0"/>
        <w:adjustRightInd/>
        <w:snapToGrid/>
        <w:spacing w:after="160" w:line="560" w:lineRule="exact"/>
        <w:ind w:left="0" w:leftChars="0" w:firstLine="643" w:firstLineChars="200"/>
        <w:textAlignment w:val="auto"/>
        <w:rPr>
          <w:rFonts w:hint="eastAsia" w:ascii="方正仿宋_GB2312" w:hAnsi="方正仿宋_GB2312" w:eastAsia="方正仿宋_GB2312" w:cs="方正仿宋_GB2312"/>
          <w:b/>
          <w:bCs/>
          <w:color w:val="auto"/>
          <w:sz w:val="32"/>
          <w:szCs w:val="32"/>
          <w:highlight w:val="none"/>
        </w:rPr>
      </w:pPr>
      <w:r>
        <w:rPr>
          <w:rFonts w:hint="eastAsia" w:ascii="方正仿宋_GB2312" w:hAnsi="方正仿宋_GB2312" w:eastAsia="方正仿宋_GB2312" w:cs="方正仿宋_GB2312"/>
          <w:b/>
          <w:bCs/>
          <w:color w:val="auto"/>
          <w:sz w:val="32"/>
          <w:szCs w:val="32"/>
          <w:highlight w:val="none"/>
        </w:rPr>
        <w:t>竞标人资格：</w:t>
      </w:r>
    </w:p>
    <w:p w14:paraId="3CB0F373">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1.国内注册（指按国家有关规定要求注册的），经营范围满足本项目采购服务内容要求或资质，具备法人资格的竞标人；</w:t>
      </w:r>
    </w:p>
    <w:p w14:paraId="1E3DBCD8">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2.诚实守信，近五年内在经营活动中无违法及不良诚信记录；</w:t>
      </w:r>
    </w:p>
    <w:p w14:paraId="598DB015">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3.单位负责人为同一人或者存在直接控股、管理关系的不同竞标人，不得参加同一合同项下的采购活动；</w:t>
      </w:r>
    </w:p>
    <w:p w14:paraId="662F18D9">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4.对在“信用中国”网站(www.creditchina.gov.cn)、中国政府采购网(www.ccgp.gov.cn)被列入失信被执行人、重大税收违法案件当事人名单、政府采购严重违法失信行为记录名单的竞标人，不得参与本次采购活动。</w:t>
      </w:r>
    </w:p>
    <w:p w14:paraId="2D5B013B">
      <w:pPr>
        <w:pStyle w:val="9"/>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5.本项目不接受联合体投标。</w:t>
      </w:r>
    </w:p>
    <w:p w14:paraId="77562337">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rPr>
        <w:t>五、获取竞争性磋商文件：</w:t>
      </w:r>
    </w:p>
    <w:p w14:paraId="50161F8D">
      <w:pPr>
        <w:keepNext w:val="0"/>
        <w:keepLines w:val="0"/>
        <w:pageBreakBefore w:val="0"/>
        <w:widowControl w:val="0"/>
        <w:kinsoku/>
        <w:wordWrap/>
        <w:overflowPunct/>
        <w:topLinePunct w:val="0"/>
        <w:autoSpaceDE/>
        <w:autoSpaceDN/>
        <w:bidi w:val="0"/>
        <w:spacing w:line="360" w:lineRule="auto"/>
        <w:ind w:left="638" w:leftChars="304" w:firstLine="0" w:firstLineChars="0"/>
        <w:jc w:val="left"/>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 </w:t>
      </w:r>
      <w:r>
        <w:rPr>
          <w:rFonts w:hint="default" w:ascii="Times New Roman Regular" w:hAnsi="Times New Roman Regular" w:eastAsia="方正仿宋_GB2312" w:cs="Times New Roman Regular"/>
          <w:color w:val="auto"/>
          <w:sz w:val="32"/>
          <w:szCs w:val="32"/>
          <w:highlight w:val="none"/>
        </w:rPr>
        <w:t xml:space="preserve">   </w:t>
      </w:r>
      <w:bookmarkStart w:id="28" w:name="_Hlk77932365"/>
      <w:r>
        <w:rPr>
          <w:rFonts w:hint="default" w:ascii="Times New Roman Regular" w:hAnsi="Times New Roman Regular" w:eastAsia="方正仿宋_GB2312" w:cs="Times New Roman Regular"/>
          <w:color w:val="auto"/>
          <w:sz w:val="32"/>
          <w:szCs w:val="32"/>
          <w:highlight w:val="none"/>
        </w:rPr>
        <w:t>请于</w:t>
      </w:r>
      <w:bookmarkEnd w:id="28"/>
      <w:r>
        <w:rPr>
          <w:rFonts w:hint="default" w:ascii="Times New Roman Regular" w:hAnsi="Times New Roman Regular" w:eastAsia="方正仿宋_GB2312" w:cs="Times New Roman Regular"/>
          <w:color w:val="auto"/>
          <w:sz w:val="32"/>
          <w:szCs w:val="32"/>
          <w:highlight w:val="none"/>
          <w:lang w:eastAsia="zh-CN"/>
        </w:rPr>
        <w:t>202</w:t>
      </w:r>
      <w:r>
        <w:rPr>
          <w:rFonts w:hint="eastAsia" w:ascii="Times New Roman Regular" w:hAnsi="Times New Roman Regular" w:eastAsia="方正仿宋_GB2312" w:cs="Times New Roman Regular"/>
          <w:color w:val="auto"/>
          <w:sz w:val="32"/>
          <w:szCs w:val="32"/>
          <w:highlight w:val="none"/>
          <w:lang w:val="en-US" w:eastAsia="zh-CN"/>
        </w:rPr>
        <w:t>5</w:t>
      </w:r>
      <w:r>
        <w:rPr>
          <w:rFonts w:hint="default" w:ascii="Times New Roman Regular" w:hAnsi="Times New Roman Regular" w:eastAsia="方正仿宋_GB2312" w:cs="Times New Roman Regular"/>
          <w:color w:val="auto"/>
          <w:sz w:val="32"/>
          <w:szCs w:val="32"/>
          <w:highlight w:val="none"/>
          <w:lang w:eastAsia="zh-CN"/>
        </w:rPr>
        <w:t>年</w:t>
      </w:r>
      <w:r>
        <w:rPr>
          <w:rFonts w:hint="default" w:ascii="Times New Roman Regular" w:hAnsi="Times New Roman Regular" w:eastAsia="方正仿宋_GB2312" w:cs="Times New Roman Regular"/>
          <w:color w:val="auto"/>
          <w:sz w:val="32"/>
          <w:szCs w:val="32"/>
          <w:highlight w:val="none"/>
          <w:lang w:val="en-US" w:eastAsia="zh-CN"/>
        </w:rPr>
        <w:t>1</w:t>
      </w:r>
      <w:r>
        <w:rPr>
          <w:rFonts w:hint="default" w:ascii="Times New Roman Regular" w:hAnsi="Times New Roman Regular" w:eastAsia="方正仿宋_GB2312" w:cs="Times New Roman Regular"/>
          <w:color w:val="auto"/>
          <w:sz w:val="32"/>
          <w:szCs w:val="32"/>
          <w:highlight w:val="none"/>
          <w:lang w:eastAsia="zh-CN"/>
        </w:rPr>
        <w:t>月</w:t>
      </w:r>
      <w:r>
        <w:rPr>
          <w:rFonts w:hint="eastAsia" w:ascii="Times New Roman Regular" w:hAnsi="Times New Roman Regular" w:eastAsia="方正仿宋_GB2312" w:cs="Times New Roman Regular"/>
          <w:color w:val="auto"/>
          <w:sz w:val="32"/>
          <w:szCs w:val="32"/>
          <w:highlight w:val="none"/>
          <w:lang w:val="en-US" w:eastAsia="zh-CN"/>
        </w:rPr>
        <w:t>15</w:t>
      </w:r>
      <w:r>
        <w:rPr>
          <w:rFonts w:hint="default" w:ascii="Times New Roman Regular" w:hAnsi="Times New Roman Regular" w:eastAsia="方正仿宋_GB2312" w:cs="Times New Roman Regular"/>
          <w:color w:val="auto"/>
          <w:sz w:val="32"/>
          <w:szCs w:val="32"/>
          <w:highlight w:val="none"/>
          <w:lang w:eastAsia="zh-CN"/>
        </w:rPr>
        <w:t>日</w:t>
      </w:r>
      <w:r>
        <w:rPr>
          <w:rFonts w:hint="eastAsia" w:ascii="Times New Roman Regular" w:hAnsi="Times New Roman Regular" w:eastAsia="方正仿宋_GB2312" w:cs="Times New Roman Regular"/>
          <w:color w:val="auto"/>
          <w:sz w:val="32"/>
          <w:szCs w:val="32"/>
          <w:highlight w:val="none"/>
          <w:lang w:val="en-US" w:eastAsia="zh-CN"/>
        </w:rPr>
        <w:t>08</w:t>
      </w:r>
      <w:r>
        <w:rPr>
          <w:rFonts w:hint="default" w:ascii="Times New Roman Regular" w:hAnsi="Times New Roman Regular" w:eastAsia="方正仿宋_GB2312" w:cs="Times New Roman Regular"/>
          <w:color w:val="auto"/>
          <w:sz w:val="32"/>
          <w:szCs w:val="32"/>
          <w:highlight w:val="none"/>
        </w:rPr>
        <w:t>时</w:t>
      </w:r>
      <w:r>
        <w:rPr>
          <w:rFonts w:hint="eastAsia" w:ascii="Times New Roman Regular" w:hAnsi="Times New Roman Regular" w:eastAsia="方正仿宋_GB2312" w:cs="Times New Roman Regular"/>
          <w:color w:val="auto"/>
          <w:sz w:val="32"/>
          <w:szCs w:val="32"/>
          <w:highlight w:val="none"/>
          <w:lang w:val="en-US" w:eastAsia="zh-CN"/>
        </w:rPr>
        <w:t>00</w:t>
      </w:r>
      <w:r>
        <w:rPr>
          <w:rFonts w:hint="default" w:ascii="Times New Roman Regular" w:hAnsi="Times New Roman Regular" w:eastAsia="方正仿宋_GB2312" w:cs="Times New Roman Regular"/>
          <w:color w:val="auto"/>
          <w:sz w:val="32"/>
          <w:szCs w:val="32"/>
          <w:highlight w:val="none"/>
        </w:rPr>
        <w:t>分至</w:t>
      </w:r>
      <w:r>
        <w:rPr>
          <w:rFonts w:hint="default" w:ascii="Times New Roman Regular" w:hAnsi="Times New Roman Regular" w:eastAsia="方正仿宋_GB2312" w:cs="Times New Roman Regular"/>
          <w:color w:val="auto"/>
          <w:sz w:val="32"/>
          <w:szCs w:val="32"/>
          <w:highlight w:val="none"/>
          <w:lang w:eastAsia="zh-CN"/>
        </w:rPr>
        <w:t>202</w:t>
      </w:r>
      <w:r>
        <w:rPr>
          <w:rFonts w:hint="eastAsia" w:ascii="Times New Roman Regular" w:hAnsi="Times New Roman Regular" w:eastAsia="方正仿宋_GB2312" w:cs="Times New Roman Regular"/>
          <w:color w:val="auto"/>
          <w:sz w:val="32"/>
          <w:szCs w:val="32"/>
          <w:highlight w:val="none"/>
          <w:lang w:val="en-US" w:eastAsia="zh-CN"/>
        </w:rPr>
        <w:t>5</w:t>
      </w:r>
      <w:r>
        <w:rPr>
          <w:rFonts w:hint="default" w:ascii="Times New Roman Regular" w:hAnsi="Times New Roman Regular" w:eastAsia="方正仿宋_GB2312" w:cs="Times New Roman Regular"/>
          <w:color w:val="auto"/>
          <w:sz w:val="32"/>
          <w:szCs w:val="32"/>
          <w:highlight w:val="none"/>
          <w:lang w:eastAsia="zh-CN"/>
        </w:rPr>
        <w:t>年</w:t>
      </w:r>
      <w:r>
        <w:rPr>
          <w:rFonts w:hint="eastAsia" w:ascii="Times New Roman Regular" w:hAnsi="Times New Roman Regular" w:eastAsia="方正仿宋_GB2312" w:cs="Times New Roman Regular"/>
          <w:color w:val="auto"/>
          <w:sz w:val="32"/>
          <w:szCs w:val="32"/>
          <w:highlight w:val="none"/>
          <w:lang w:val="en-US" w:eastAsia="zh-CN"/>
        </w:rPr>
        <w:t>1</w:t>
      </w:r>
      <w:r>
        <w:rPr>
          <w:rFonts w:hint="default" w:ascii="Times New Roman Regular" w:hAnsi="Times New Roman Regular" w:eastAsia="方正仿宋_GB2312" w:cs="Times New Roman Regular"/>
          <w:color w:val="auto"/>
          <w:sz w:val="32"/>
          <w:szCs w:val="32"/>
          <w:highlight w:val="none"/>
          <w:lang w:eastAsia="zh-CN"/>
        </w:rPr>
        <w:t>月</w:t>
      </w:r>
      <w:r>
        <w:rPr>
          <w:rFonts w:hint="eastAsia" w:ascii="Times New Roman Regular" w:hAnsi="Times New Roman Regular" w:eastAsia="方正仿宋_GB2312" w:cs="Times New Roman Regular"/>
          <w:color w:val="auto"/>
          <w:sz w:val="32"/>
          <w:szCs w:val="32"/>
          <w:highlight w:val="none"/>
          <w:lang w:val="en-US" w:eastAsia="zh-CN"/>
        </w:rPr>
        <w:t>17</w:t>
      </w:r>
      <w:r>
        <w:rPr>
          <w:rFonts w:hint="default" w:ascii="Times New Roman Regular" w:hAnsi="Times New Roman Regular" w:eastAsia="方正仿宋_GB2312" w:cs="Times New Roman Regular"/>
          <w:color w:val="auto"/>
          <w:sz w:val="32"/>
          <w:szCs w:val="32"/>
          <w:highlight w:val="none"/>
          <w:lang w:eastAsia="zh-CN"/>
        </w:rPr>
        <w:t>日</w:t>
      </w:r>
      <w:r>
        <w:rPr>
          <w:rFonts w:hint="eastAsia" w:ascii="Times New Roman Regular" w:hAnsi="Times New Roman Regular" w:eastAsia="方正仿宋_GB2312" w:cs="Times New Roman Regular"/>
          <w:color w:val="auto"/>
          <w:sz w:val="32"/>
          <w:szCs w:val="32"/>
          <w:highlight w:val="none"/>
          <w:lang w:val="en-US" w:eastAsia="zh-CN"/>
        </w:rPr>
        <w:t>18</w:t>
      </w:r>
      <w:r>
        <w:rPr>
          <w:rFonts w:hint="default" w:ascii="Times New Roman Regular" w:hAnsi="Times New Roman Regular" w:eastAsia="方正仿宋_GB2312" w:cs="Times New Roman Regular"/>
          <w:color w:val="auto"/>
          <w:sz w:val="32"/>
          <w:szCs w:val="32"/>
          <w:highlight w:val="none"/>
        </w:rPr>
        <w:t>时</w:t>
      </w:r>
      <w:r>
        <w:rPr>
          <w:rFonts w:hint="eastAsia" w:ascii="Times New Roman Regular" w:hAnsi="Times New Roman Regular" w:eastAsia="方正仿宋_GB2312" w:cs="Times New Roman Regular"/>
          <w:color w:val="auto"/>
          <w:sz w:val="32"/>
          <w:szCs w:val="32"/>
          <w:highlight w:val="none"/>
          <w:lang w:val="en-US" w:eastAsia="zh-CN"/>
        </w:rPr>
        <w:t>0</w:t>
      </w:r>
      <w:r>
        <w:rPr>
          <w:rFonts w:hint="default" w:ascii="Times New Roman Regular" w:hAnsi="Times New Roman Regular" w:eastAsia="方正仿宋_GB2312" w:cs="Times New Roman Regular"/>
          <w:color w:val="auto"/>
          <w:sz w:val="32"/>
          <w:szCs w:val="32"/>
          <w:highlight w:val="none"/>
          <w:lang w:val="en-US" w:eastAsia="zh-CN"/>
        </w:rPr>
        <w:t>0</w:t>
      </w:r>
      <w:r>
        <w:rPr>
          <w:rFonts w:hint="default" w:ascii="Times New Roman Regular" w:hAnsi="Times New Roman Regular" w:eastAsia="方正仿宋_GB2312" w:cs="Times New Roman Regular"/>
          <w:color w:val="auto"/>
          <w:sz w:val="32"/>
          <w:szCs w:val="32"/>
          <w:highlight w:val="none"/>
        </w:rPr>
        <w:t>分在广西国际博览集团有限公司官方网站</w:t>
      </w:r>
      <w:r>
        <w:rPr>
          <w:rFonts w:hint="eastAsia" w:ascii="方正仿宋_GB2312" w:hAnsi="方正仿宋_GB2312" w:eastAsia="方正仿宋_GB2312" w:cs="方正仿宋_GB2312"/>
          <w:color w:val="auto"/>
          <w:sz w:val="32"/>
          <w:szCs w:val="32"/>
          <w:highlight w:val="none"/>
        </w:rPr>
        <w:t>（https://www.gxexpogp.cn/）下载获取。</w:t>
      </w:r>
    </w:p>
    <w:p w14:paraId="5F317BFA">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rPr>
        <w:t>六、</w:t>
      </w:r>
      <w:bookmarkStart w:id="29" w:name="_Hlk77932515"/>
      <w:r>
        <w:rPr>
          <w:rFonts w:hint="eastAsia" w:ascii="方正仿宋_GB2312" w:hAnsi="方正仿宋_GB2312" w:eastAsia="方正仿宋_GB2312" w:cs="方正仿宋_GB2312"/>
          <w:b/>
          <w:color w:val="auto"/>
          <w:sz w:val="32"/>
          <w:szCs w:val="32"/>
          <w:highlight w:val="none"/>
        </w:rPr>
        <w:t>磋商</w:t>
      </w:r>
      <w:bookmarkEnd w:id="29"/>
      <w:r>
        <w:rPr>
          <w:rFonts w:hint="eastAsia" w:ascii="方正仿宋_GB2312" w:hAnsi="方正仿宋_GB2312" w:eastAsia="方正仿宋_GB2312" w:cs="方正仿宋_GB2312"/>
          <w:b/>
          <w:color w:val="auto"/>
          <w:sz w:val="32"/>
          <w:szCs w:val="32"/>
          <w:highlight w:val="none"/>
        </w:rPr>
        <w:t>响应文件递交截止时间和地点：</w:t>
      </w:r>
    </w:p>
    <w:p w14:paraId="0C153A40">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磋商响应文件必须以密封形式于</w:t>
      </w:r>
      <w:bookmarkStart w:id="30" w:name="_Hlk77932887"/>
      <w:r>
        <w:rPr>
          <w:rFonts w:hint="default" w:ascii="Times New Roman Regular" w:hAnsi="Times New Roman Regular" w:eastAsia="方正仿宋_GB2312" w:cs="Times New Roman Regular"/>
          <w:b w:val="0"/>
          <w:color w:val="auto"/>
          <w:sz w:val="32"/>
          <w:szCs w:val="32"/>
          <w:highlight w:val="none"/>
          <w:u w:val="single"/>
          <w:lang w:eastAsia="zh-CN"/>
        </w:rPr>
        <w:t>202</w:t>
      </w:r>
      <w:r>
        <w:rPr>
          <w:rFonts w:hint="eastAsia" w:ascii="Times New Roman Regular" w:hAnsi="Times New Roman Regular" w:eastAsia="方正仿宋_GB2312" w:cs="Times New Roman Regular"/>
          <w:b w:val="0"/>
          <w:color w:val="auto"/>
          <w:sz w:val="32"/>
          <w:szCs w:val="32"/>
          <w:highlight w:val="none"/>
          <w:u w:val="single"/>
          <w:lang w:val="en-US" w:eastAsia="zh-CN"/>
        </w:rPr>
        <w:t>5</w:t>
      </w:r>
      <w:r>
        <w:rPr>
          <w:rFonts w:hint="default" w:ascii="Times New Roman Regular" w:hAnsi="Times New Roman Regular" w:eastAsia="方正仿宋_GB2312" w:cs="Times New Roman Regular"/>
          <w:b w:val="0"/>
          <w:color w:val="auto"/>
          <w:sz w:val="32"/>
          <w:szCs w:val="32"/>
          <w:highlight w:val="none"/>
          <w:u w:val="single"/>
          <w:lang w:eastAsia="zh-CN"/>
        </w:rPr>
        <w:t>年</w:t>
      </w:r>
      <w:r>
        <w:rPr>
          <w:rFonts w:hint="default" w:ascii="Times New Roman Regular" w:hAnsi="Times New Roman Regular" w:eastAsia="方正仿宋_GB2312" w:cs="Times New Roman Regular"/>
          <w:b w:val="0"/>
          <w:color w:val="auto"/>
          <w:sz w:val="32"/>
          <w:szCs w:val="32"/>
          <w:highlight w:val="none"/>
          <w:u w:val="single"/>
          <w:lang w:val="en-US" w:eastAsia="zh-CN"/>
        </w:rPr>
        <w:t>1</w:t>
      </w:r>
      <w:r>
        <w:rPr>
          <w:rFonts w:hint="default" w:ascii="Times New Roman Regular" w:hAnsi="Times New Roman Regular" w:eastAsia="方正仿宋_GB2312" w:cs="Times New Roman Regular"/>
          <w:b w:val="0"/>
          <w:color w:val="auto"/>
          <w:sz w:val="32"/>
          <w:szCs w:val="32"/>
          <w:highlight w:val="none"/>
          <w:u w:val="single"/>
          <w:lang w:eastAsia="zh-CN"/>
        </w:rPr>
        <w:t>月</w:t>
      </w:r>
      <w:r>
        <w:rPr>
          <w:rFonts w:hint="eastAsia" w:ascii="Times New Roman Regular" w:hAnsi="Times New Roman Regular" w:eastAsia="方正仿宋_GB2312" w:cs="Times New Roman Regular"/>
          <w:b w:val="0"/>
          <w:color w:val="auto"/>
          <w:sz w:val="32"/>
          <w:szCs w:val="32"/>
          <w:highlight w:val="none"/>
          <w:u w:val="single"/>
          <w:lang w:val="en-US" w:eastAsia="zh-CN"/>
        </w:rPr>
        <w:t>17</w:t>
      </w:r>
      <w:r>
        <w:rPr>
          <w:rFonts w:hint="default" w:ascii="Times New Roman Regular" w:hAnsi="Times New Roman Regular" w:eastAsia="方正仿宋_GB2312" w:cs="Times New Roman Regular"/>
          <w:b w:val="0"/>
          <w:color w:val="auto"/>
          <w:sz w:val="32"/>
          <w:szCs w:val="32"/>
          <w:highlight w:val="none"/>
          <w:u w:val="single"/>
          <w:lang w:eastAsia="zh-CN"/>
        </w:rPr>
        <w:t>日</w:t>
      </w:r>
      <w:r>
        <w:rPr>
          <w:rFonts w:hint="eastAsia" w:ascii="Times New Roman Regular" w:hAnsi="Times New Roman Regular" w:eastAsia="方正仿宋_GB2312" w:cs="Times New Roman Regular"/>
          <w:b w:val="0"/>
          <w:color w:val="auto"/>
          <w:sz w:val="32"/>
          <w:szCs w:val="32"/>
          <w:highlight w:val="none"/>
          <w:u w:val="single"/>
          <w:lang w:val="en-US" w:eastAsia="zh-CN"/>
        </w:rPr>
        <w:t>18</w:t>
      </w:r>
      <w:r>
        <w:rPr>
          <w:rFonts w:hint="default" w:ascii="Times New Roman Regular" w:hAnsi="Times New Roman Regular" w:eastAsia="方正仿宋_GB2312" w:cs="Times New Roman Regular"/>
          <w:b w:val="0"/>
          <w:color w:val="auto"/>
          <w:sz w:val="32"/>
          <w:szCs w:val="32"/>
          <w:highlight w:val="none"/>
          <w:u w:val="single"/>
        </w:rPr>
        <w:t>时</w:t>
      </w:r>
      <w:r>
        <w:rPr>
          <w:rFonts w:hint="eastAsia" w:ascii="Times New Roman Regular" w:hAnsi="Times New Roman Regular" w:eastAsia="方正仿宋_GB2312" w:cs="Times New Roman Regular"/>
          <w:b w:val="0"/>
          <w:color w:val="auto"/>
          <w:sz w:val="32"/>
          <w:szCs w:val="32"/>
          <w:highlight w:val="none"/>
          <w:u w:val="single"/>
          <w:lang w:val="en-US" w:eastAsia="zh-CN"/>
        </w:rPr>
        <w:t>00</w:t>
      </w:r>
      <w:r>
        <w:rPr>
          <w:rFonts w:hint="default" w:ascii="Times New Roman Regular" w:hAnsi="Times New Roman Regular" w:eastAsia="方正仿宋_GB2312" w:cs="Times New Roman Regular"/>
          <w:b w:val="0"/>
          <w:color w:val="auto"/>
          <w:sz w:val="32"/>
          <w:szCs w:val="32"/>
          <w:highlight w:val="none"/>
          <w:u w:val="single"/>
        </w:rPr>
        <w:t>分</w:t>
      </w:r>
      <w:bookmarkEnd w:id="30"/>
      <w:r>
        <w:rPr>
          <w:rFonts w:hint="default" w:ascii="Times New Roman Regular" w:hAnsi="Times New Roman Regular" w:eastAsia="方正仿宋_GB2312" w:cs="Times New Roman Regular"/>
          <w:b w:val="0"/>
          <w:color w:val="auto"/>
          <w:sz w:val="32"/>
          <w:szCs w:val="32"/>
          <w:highlight w:val="none"/>
          <w:u w:val="none"/>
        </w:rPr>
        <w:t>前</w:t>
      </w:r>
      <w:r>
        <w:rPr>
          <w:rFonts w:hint="default" w:ascii="Times New Roman Regular" w:hAnsi="Times New Roman Regular" w:eastAsia="方正仿宋_GB2312" w:cs="Times New Roman Regular"/>
          <w:b w:val="0"/>
          <w:color w:val="auto"/>
          <w:sz w:val="32"/>
          <w:szCs w:val="32"/>
          <w:highlight w:val="none"/>
        </w:rPr>
        <w:t>，递交到</w:t>
      </w:r>
      <w:r>
        <w:rPr>
          <w:rFonts w:hint="default" w:ascii="Times New Roman Regular" w:hAnsi="Times New Roman Regular" w:eastAsia="方正仿宋_GB2312" w:cs="Times New Roman Regular"/>
          <w:b w:val="0"/>
          <w:color w:val="auto"/>
          <w:sz w:val="32"/>
          <w:szCs w:val="32"/>
          <w:highlight w:val="none"/>
          <w:u w:val="single"/>
        </w:rPr>
        <w:t>（广西南宁市青秀区民族大道106号南宁国际会展中心会展二支路行政综合楼220会议室，联系电话：0771-2212</w:t>
      </w:r>
      <w:r>
        <w:rPr>
          <w:rFonts w:hint="eastAsia" w:ascii="Times New Roman Regular" w:hAnsi="Times New Roman Regular" w:eastAsia="方正仿宋_GB2312" w:cs="Times New Roman Regular"/>
          <w:b w:val="0"/>
          <w:color w:val="auto"/>
          <w:sz w:val="32"/>
          <w:szCs w:val="32"/>
          <w:highlight w:val="none"/>
          <w:u w:val="single"/>
          <w:lang w:val="en-US" w:eastAsia="zh-CN"/>
        </w:rPr>
        <w:t>610</w:t>
      </w:r>
      <w:r>
        <w:rPr>
          <w:rFonts w:hint="default" w:ascii="Times New Roman Regular" w:hAnsi="Times New Roman Regular" w:eastAsia="方正仿宋_GB2312" w:cs="Times New Roman Regular"/>
          <w:b w:val="0"/>
          <w:color w:val="auto"/>
          <w:sz w:val="32"/>
          <w:szCs w:val="32"/>
          <w:highlight w:val="none"/>
          <w:u w:val="single"/>
        </w:rPr>
        <w:t>）</w:t>
      </w:r>
      <w:r>
        <w:rPr>
          <w:rFonts w:hint="default" w:ascii="Times New Roman Regular" w:hAnsi="Times New Roman Regular" w:eastAsia="方正仿宋_GB2312" w:cs="Times New Roman Regular"/>
          <w:b w:val="0"/>
          <w:color w:val="auto"/>
          <w:sz w:val="32"/>
          <w:szCs w:val="32"/>
          <w:highlight w:val="none"/>
        </w:rPr>
        <w:t>，逾期送达或未</w:t>
      </w:r>
      <w:r>
        <w:rPr>
          <w:rFonts w:hint="eastAsia" w:ascii="Times New Roman Regular" w:hAnsi="Times New Roman Regular" w:eastAsia="方正仿宋_GB2312" w:cs="Times New Roman Regular"/>
          <w:b w:val="0"/>
          <w:color w:val="auto"/>
          <w:sz w:val="32"/>
          <w:szCs w:val="32"/>
          <w:highlight w:val="none"/>
          <w:lang w:val="en-US" w:eastAsia="zh-CN"/>
        </w:rPr>
        <w:t>有效</w:t>
      </w:r>
      <w:r>
        <w:rPr>
          <w:rFonts w:hint="default" w:ascii="Times New Roman Regular" w:hAnsi="Times New Roman Regular" w:eastAsia="方正仿宋_GB2312" w:cs="Times New Roman Regular"/>
          <w:b w:val="0"/>
          <w:color w:val="auto"/>
          <w:sz w:val="32"/>
          <w:szCs w:val="32"/>
          <w:highlight w:val="none"/>
        </w:rPr>
        <w:t>密封将予以拒收。</w:t>
      </w:r>
    </w:p>
    <w:p w14:paraId="3C7EFE8B">
      <w:pPr>
        <w:pStyle w:val="9"/>
        <w:keepNext w:val="0"/>
        <w:keepLines w:val="0"/>
        <w:pageBreakBefore w:val="0"/>
        <w:widowControl w:val="0"/>
        <w:kinsoku/>
        <w:wordWrap/>
        <w:overflowPunct/>
        <w:topLinePunct w:val="0"/>
        <w:autoSpaceDE/>
        <w:autoSpaceDN/>
        <w:bidi w:val="0"/>
        <w:adjustRightInd w:val="0"/>
        <w:snapToGrid w:val="0"/>
        <w:spacing w:line="360" w:lineRule="auto"/>
        <w:ind w:left="319" w:leftChars="152" w:firstLine="320" w:firstLineChars="1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七、磋商时间及地点：</w:t>
      </w:r>
      <w:r>
        <w:rPr>
          <w:rFonts w:hint="default" w:ascii="Times New Roman Regular" w:hAnsi="Times New Roman Regular" w:eastAsia="方正仿宋_GB2312" w:cs="Times New Roman Regular"/>
          <w:b w:val="0"/>
          <w:bCs/>
          <w:color w:val="auto"/>
          <w:sz w:val="32"/>
          <w:szCs w:val="32"/>
          <w:highlight w:val="none"/>
        </w:rPr>
        <w:t>本次磋商将于</w:t>
      </w:r>
      <w:r>
        <w:rPr>
          <w:rFonts w:hint="default" w:ascii="Times New Roman Regular" w:hAnsi="Times New Roman Regular" w:eastAsia="方正仿宋_GB2312" w:cs="Times New Roman Regular"/>
          <w:b w:val="0"/>
          <w:color w:val="auto"/>
          <w:sz w:val="32"/>
          <w:szCs w:val="32"/>
          <w:highlight w:val="none"/>
          <w:u w:val="single"/>
          <w:lang w:eastAsia="zh-CN"/>
        </w:rPr>
        <w:t>202</w:t>
      </w:r>
      <w:r>
        <w:rPr>
          <w:rFonts w:hint="eastAsia" w:ascii="Times New Roman Regular" w:hAnsi="Times New Roman Regular" w:eastAsia="方正仿宋_GB2312" w:cs="Times New Roman Regular"/>
          <w:b w:val="0"/>
          <w:color w:val="auto"/>
          <w:sz w:val="32"/>
          <w:szCs w:val="32"/>
          <w:highlight w:val="none"/>
          <w:u w:val="single"/>
          <w:lang w:val="en-US" w:eastAsia="zh-CN"/>
        </w:rPr>
        <w:t>5</w:t>
      </w:r>
      <w:r>
        <w:rPr>
          <w:rFonts w:hint="default" w:ascii="Times New Roman Regular" w:hAnsi="Times New Roman Regular" w:eastAsia="方正仿宋_GB2312" w:cs="Times New Roman Regular"/>
          <w:b w:val="0"/>
          <w:color w:val="auto"/>
          <w:sz w:val="32"/>
          <w:szCs w:val="32"/>
          <w:highlight w:val="none"/>
          <w:u w:val="single"/>
          <w:lang w:eastAsia="zh-CN"/>
        </w:rPr>
        <w:t>年</w:t>
      </w:r>
      <w:r>
        <w:rPr>
          <w:rFonts w:hint="default" w:ascii="Times New Roman Regular" w:hAnsi="Times New Roman Regular" w:eastAsia="方正仿宋_GB2312" w:cs="Times New Roman Regular"/>
          <w:b w:val="0"/>
          <w:color w:val="auto"/>
          <w:sz w:val="32"/>
          <w:szCs w:val="32"/>
          <w:highlight w:val="none"/>
          <w:u w:val="single"/>
          <w:lang w:val="en-US" w:eastAsia="zh-CN"/>
        </w:rPr>
        <w:t>1</w:t>
      </w:r>
      <w:r>
        <w:rPr>
          <w:rFonts w:hint="default" w:ascii="Times New Roman Regular" w:hAnsi="Times New Roman Regular" w:eastAsia="方正仿宋_GB2312" w:cs="Times New Roman Regular"/>
          <w:b w:val="0"/>
          <w:color w:val="auto"/>
          <w:sz w:val="32"/>
          <w:szCs w:val="32"/>
          <w:highlight w:val="none"/>
          <w:u w:val="single"/>
          <w:lang w:eastAsia="zh-CN"/>
        </w:rPr>
        <w:t>月</w:t>
      </w:r>
      <w:r>
        <w:rPr>
          <w:rFonts w:hint="eastAsia" w:ascii="Times New Roman Regular" w:hAnsi="Times New Roman Regular" w:eastAsia="方正仿宋_GB2312" w:cs="Times New Roman Regular"/>
          <w:b w:val="0"/>
          <w:color w:val="auto"/>
          <w:sz w:val="32"/>
          <w:szCs w:val="32"/>
          <w:highlight w:val="none"/>
          <w:u w:val="single"/>
          <w:lang w:val="en-US" w:eastAsia="zh-CN"/>
        </w:rPr>
        <w:t>17</w:t>
      </w:r>
      <w:r>
        <w:rPr>
          <w:rFonts w:hint="default" w:ascii="Times New Roman Regular" w:hAnsi="Times New Roman Regular" w:eastAsia="方正仿宋_GB2312" w:cs="Times New Roman Regular"/>
          <w:b w:val="0"/>
          <w:color w:val="auto"/>
          <w:sz w:val="32"/>
          <w:szCs w:val="32"/>
          <w:highlight w:val="none"/>
          <w:u w:val="single"/>
          <w:lang w:eastAsia="zh-CN"/>
        </w:rPr>
        <w:t>日</w:t>
      </w:r>
      <w:r>
        <w:rPr>
          <w:rFonts w:hint="eastAsia" w:ascii="Times New Roman Regular" w:hAnsi="Times New Roman Regular" w:eastAsia="方正仿宋_GB2312" w:cs="Times New Roman Regular"/>
          <w:b w:val="0"/>
          <w:color w:val="auto"/>
          <w:sz w:val="32"/>
          <w:szCs w:val="32"/>
          <w:highlight w:val="none"/>
          <w:u w:val="single"/>
          <w:lang w:val="en-US" w:eastAsia="zh-CN"/>
        </w:rPr>
        <w:t>下</w:t>
      </w:r>
      <w:r>
        <w:rPr>
          <w:rFonts w:hint="default" w:ascii="Times New Roman Regular" w:hAnsi="Times New Roman Regular" w:eastAsia="方正仿宋_GB2312" w:cs="Times New Roman Regular"/>
          <w:b w:val="0"/>
          <w:color w:val="auto"/>
          <w:sz w:val="32"/>
          <w:szCs w:val="32"/>
          <w:highlight w:val="none"/>
          <w:u w:val="single"/>
          <w:lang w:eastAsia="zh-CN"/>
        </w:rPr>
        <w:t>午</w:t>
      </w:r>
      <w:r>
        <w:rPr>
          <w:rFonts w:hint="eastAsia" w:ascii="Times New Roman Regular" w:hAnsi="Times New Roman Regular" w:eastAsia="方正仿宋_GB2312" w:cs="Times New Roman Regular"/>
          <w:b w:val="0"/>
          <w:color w:val="auto"/>
          <w:sz w:val="32"/>
          <w:szCs w:val="32"/>
          <w:highlight w:val="none"/>
          <w:u w:val="single"/>
          <w:lang w:val="en-US" w:eastAsia="zh-CN"/>
        </w:rPr>
        <w:t>19</w:t>
      </w:r>
      <w:r>
        <w:rPr>
          <w:rFonts w:hint="default" w:ascii="Times New Roman Regular" w:hAnsi="Times New Roman Regular" w:eastAsia="方正仿宋_GB2312" w:cs="Times New Roman Regular"/>
          <w:b w:val="0"/>
          <w:color w:val="auto"/>
          <w:sz w:val="32"/>
          <w:szCs w:val="32"/>
          <w:highlight w:val="none"/>
          <w:u w:val="single"/>
          <w:lang w:eastAsia="zh-CN"/>
        </w:rPr>
        <w:t>时</w:t>
      </w:r>
      <w:r>
        <w:rPr>
          <w:rFonts w:hint="eastAsia" w:ascii="Times New Roman Regular" w:hAnsi="Times New Roman Regular" w:eastAsia="方正仿宋_GB2312" w:cs="Times New Roman Regular"/>
          <w:b w:val="0"/>
          <w:color w:val="auto"/>
          <w:sz w:val="32"/>
          <w:szCs w:val="32"/>
          <w:highlight w:val="none"/>
          <w:u w:val="single"/>
          <w:lang w:val="en-US" w:eastAsia="zh-CN"/>
        </w:rPr>
        <w:t>0</w:t>
      </w:r>
      <w:r>
        <w:rPr>
          <w:rFonts w:hint="default" w:ascii="Times New Roman Regular" w:hAnsi="Times New Roman Regular" w:eastAsia="方正仿宋_GB2312" w:cs="Times New Roman Regular"/>
          <w:b w:val="0"/>
          <w:color w:val="auto"/>
          <w:sz w:val="32"/>
          <w:szCs w:val="32"/>
          <w:highlight w:val="none"/>
          <w:u w:val="single"/>
          <w:lang w:val="en-US" w:eastAsia="zh-CN"/>
        </w:rPr>
        <w:t>0</w:t>
      </w:r>
      <w:r>
        <w:rPr>
          <w:rFonts w:hint="default" w:ascii="Times New Roman Regular" w:hAnsi="Times New Roman Regular" w:eastAsia="方正仿宋_GB2312" w:cs="Times New Roman Regular"/>
          <w:b w:val="0"/>
          <w:color w:val="auto"/>
          <w:sz w:val="32"/>
          <w:szCs w:val="32"/>
          <w:highlight w:val="none"/>
          <w:u w:val="single"/>
          <w:lang w:eastAsia="zh-CN"/>
        </w:rPr>
        <w:t>分</w:t>
      </w:r>
      <w:r>
        <w:rPr>
          <w:rFonts w:hint="default" w:ascii="Times New Roman Regular" w:hAnsi="Times New Roman Regular" w:eastAsia="方正仿宋_GB2312" w:cs="Times New Roman Regular"/>
          <w:b w:val="0"/>
          <w:color w:val="auto"/>
          <w:sz w:val="32"/>
          <w:szCs w:val="32"/>
          <w:highlight w:val="none"/>
        </w:rPr>
        <w:t>在</w:t>
      </w:r>
      <w:r>
        <w:rPr>
          <w:rFonts w:hint="default" w:ascii="Times New Roman Regular" w:hAnsi="Times New Roman Regular" w:eastAsia="方正仿宋_GB2312" w:cs="Times New Roman Regular"/>
          <w:b w:val="0"/>
          <w:color w:val="auto"/>
          <w:sz w:val="32"/>
          <w:szCs w:val="32"/>
          <w:highlight w:val="none"/>
          <w:u w:val="single"/>
        </w:rPr>
        <w:t>广西南宁市青秀区民族大道106号南宁国际会展中心会展二支路行政综合楼22</w:t>
      </w:r>
      <w:r>
        <w:rPr>
          <w:rFonts w:hint="eastAsia" w:ascii="Times New Roman Regular" w:hAnsi="Times New Roman Regular" w:eastAsia="方正仿宋_GB2312" w:cs="Times New Roman Regular"/>
          <w:b w:val="0"/>
          <w:color w:val="auto"/>
          <w:sz w:val="32"/>
          <w:szCs w:val="32"/>
          <w:highlight w:val="none"/>
          <w:u w:val="single"/>
          <w:lang w:val="en-US" w:eastAsia="zh-CN"/>
        </w:rPr>
        <w:t>1</w:t>
      </w:r>
      <w:r>
        <w:rPr>
          <w:rFonts w:hint="default" w:ascii="Times New Roman Regular" w:hAnsi="Times New Roman Regular" w:eastAsia="方正仿宋_GB2312" w:cs="Times New Roman Regular"/>
          <w:b w:val="0"/>
          <w:color w:val="auto"/>
          <w:sz w:val="32"/>
          <w:szCs w:val="32"/>
          <w:highlight w:val="none"/>
          <w:u w:val="single"/>
        </w:rPr>
        <w:t>会议室</w:t>
      </w:r>
      <w:r>
        <w:rPr>
          <w:rFonts w:hint="default" w:ascii="Times New Roman Regular" w:hAnsi="Times New Roman Regular" w:eastAsia="方正仿宋_GB2312" w:cs="Times New Roman Regular"/>
          <w:b w:val="0"/>
          <w:color w:val="auto"/>
          <w:sz w:val="32"/>
          <w:szCs w:val="32"/>
          <w:highlight w:val="none"/>
        </w:rPr>
        <w:t>进行。参</w:t>
      </w:r>
      <w:bookmarkStart w:id="62" w:name="_GoBack"/>
      <w:bookmarkEnd w:id="62"/>
      <w:r>
        <w:rPr>
          <w:rFonts w:hint="default" w:ascii="Times New Roman Regular" w:hAnsi="Times New Roman Regular" w:eastAsia="方正仿宋_GB2312" w:cs="Times New Roman Regular"/>
          <w:b w:val="0"/>
          <w:color w:val="auto"/>
          <w:sz w:val="32"/>
          <w:szCs w:val="32"/>
          <w:highlight w:val="none"/>
        </w:rPr>
        <w:t>加磋商的法</w:t>
      </w:r>
      <w:bookmarkStart w:id="31" w:name="OLE_LINK45"/>
      <w:bookmarkStart w:id="32" w:name="OLE_LINK44"/>
      <w:r>
        <w:rPr>
          <w:rFonts w:hint="default" w:ascii="Times New Roman Regular" w:hAnsi="Times New Roman Regular" w:eastAsia="方正仿宋_GB2312" w:cs="Times New Roman Regular"/>
          <w:b w:val="0"/>
          <w:color w:val="auto"/>
          <w:sz w:val="32"/>
          <w:szCs w:val="32"/>
          <w:highlight w:val="none"/>
        </w:rPr>
        <w:t>定代表人或委托代理人必须持有效证件（法定代表人凭身份证原件或委托代理人凭</w:t>
      </w:r>
      <w:bookmarkEnd w:id="31"/>
      <w:bookmarkEnd w:id="32"/>
      <w:r>
        <w:rPr>
          <w:rFonts w:hint="default" w:ascii="Times New Roman Regular" w:hAnsi="Times New Roman Regular" w:eastAsia="方正仿宋_GB2312" w:cs="Times New Roman Regular"/>
          <w:b w:val="0"/>
          <w:color w:val="auto"/>
          <w:sz w:val="32"/>
          <w:szCs w:val="32"/>
          <w:highlight w:val="none"/>
        </w:rPr>
        <w:t>法人授权委托书原件和身份证原件）依时到达指定地点等候磋商。</w:t>
      </w:r>
    </w:p>
    <w:p w14:paraId="700A025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bCs/>
          <w:color w:val="auto"/>
          <w:sz w:val="32"/>
          <w:szCs w:val="32"/>
          <w:highlight w:val="none"/>
        </w:rPr>
        <w:t>八、公告期限：</w:t>
      </w:r>
      <w:r>
        <w:rPr>
          <w:rFonts w:hint="default" w:ascii="Times New Roman Regular" w:hAnsi="Times New Roman Regular" w:eastAsia="方正仿宋_GB2312" w:cs="Times New Roman Regular"/>
          <w:b w:val="0"/>
          <w:color w:val="auto"/>
          <w:sz w:val="32"/>
          <w:szCs w:val="32"/>
          <w:highlight w:val="none"/>
        </w:rPr>
        <w:t>自本公告发布之日起3个工作日。</w:t>
      </w:r>
    </w:p>
    <w:p w14:paraId="06397BE0">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rPr>
        <w:t xml:space="preserve">九、业务咨询: </w:t>
      </w:r>
    </w:p>
    <w:p w14:paraId="059F10EB">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 xml:space="preserve">广西东博会国际会展有限公司 </w:t>
      </w:r>
    </w:p>
    <w:p w14:paraId="76AF0401">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联系人：</w:t>
      </w:r>
      <w:r>
        <w:rPr>
          <w:rFonts w:hint="eastAsia" w:ascii="Times New Roman Regular" w:hAnsi="Times New Roman Regular" w:eastAsia="方正仿宋_GB2312" w:cs="Times New Roman Regular"/>
          <w:b w:val="0"/>
          <w:color w:val="auto"/>
          <w:sz w:val="32"/>
          <w:szCs w:val="32"/>
          <w:highlight w:val="none"/>
          <w:lang w:val="en-US" w:eastAsia="zh-CN"/>
        </w:rPr>
        <w:t>叶</w:t>
      </w:r>
      <w:r>
        <w:rPr>
          <w:rFonts w:hint="default" w:ascii="Times New Roman Regular" w:hAnsi="Times New Roman Regular" w:eastAsia="方正仿宋_GB2312" w:cs="Times New Roman Regular"/>
          <w:b w:val="0"/>
          <w:color w:val="auto"/>
          <w:sz w:val="32"/>
          <w:szCs w:val="32"/>
          <w:highlight w:val="none"/>
        </w:rPr>
        <w:t xml:space="preserve">经理   </w:t>
      </w:r>
    </w:p>
    <w:p w14:paraId="634E0E1D">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lang w:val="en-US" w:eastAsia="zh-CN"/>
        </w:rPr>
      </w:pPr>
      <w:r>
        <w:rPr>
          <w:rFonts w:hint="default" w:ascii="Times New Roman Regular" w:hAnsi="Times New Roman Regular" w:eastAsia="方正仿宋_GB2312" w:cs="Times New Roman Regular"/>
          <w:b w:val="0"/>
          <w:color w:val="auto"/>
          <w:sz w:val="32"/>
          <w:szCs w:val="32"/>
          <w:highlight w:val="none"/>
        </w:rPr>
        <w:t>联系电话：07712212</w:t>
      </w:r>
      <w:r>
        <w:rPr>
          <w:rFonts w:hint="eastAsia" w:ascii="Times New Roman Regular" w:hAnsi="Times New Roman Regular" w:eastAsia="方正仿宋_GB2312" w:cs="Times New Roman Regular"/>
          <w:b w:val="0"/>
          <w:color w:val="auto"/>
          <w:sz w:val="32"/>
          <w:szCs w:val="32"/>
          <w:highlight w:val="none"/>
          <w:lang w:val="en-US" w:eastAsia="zh-CN"/>
        </w:rPr>
        <w:t>610</w:t>
      </w:r>
    </w:p>
    <w:p w14:paraId="4B44D12D">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pacing w:val="-11"/>
          <w:sz w:val="32"/>
          <w:szCs w:val="32"/>
          <w:highlight w:val="none"/>
        </w:rPr>
      </w:pPr>
      <w:r>
        <w:rPr>
          <w:rFonts w:hint="default" w:ascii="Times New Roman Regular" w:hAnsi="Times New Roman Regular" w:eastAsia="方正仿宋_GB2312" w:cs="Times New Roman Regular"/>
          <w:b w:val="0"/>
          <w:color w:val="auto"/>
          <w:sz w:val="32"/>
          <w:szCs w:val="32"/>
          <w:highlight w:val="none"/>
        </w:rPr>
        <w:t>地址：广西南宁市青秀区南宁国际会展中心会展二支路行政综合楼，邮编：530028</w:t>
      </w:r>
    </w:p>
    <w:p w14:paraId="1171FD69">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十、监督与投诉：</w:t>
      </w:r>
    </w:p>
    <w:p w14:paraId="46FE09E0">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广西国际博览集团有限公司经营管理部</w:t>
      </w:r>
    </w:p>
    <w:p w14:paraId="56C5261E">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联系人：刘女士</w:t>
      </w:r>
    </w:p>
    <w:p w14:paraId="314E0017">
      <w:pPr>
        <w:pStyle w:val="9"/>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Times New Roman Regular" w:hAnsi="Times New Roman Regular" w:eastAsia="方正仿宋_GB2312" w:cs="Times New Roman Regular"/>
          <w:b w:val="0"/>
          <w:color w:val="auto"/>
          <w:sz w:val="32"/>
          <w:szCs w:val="32"/>
          <w:highlight w:val="none"/>
        </w:rPr>
      </w:pPr>
      <w:r>
        <w:rPr>
          <w:rFonts w:hint="default" w:ascii="Times New Roman Regular" w:hAnsi="Times New Roman Regular" w:eastAsia="方正仿宋_GB2312" w:cs="Times New Roman Regular"/>
          <w:b w:val="0"/>
          <w:color w:val="auto"/>
          <w:sz w:val="32"/>
          <w:szCs w:val="32"/>
          <w:highlight w:val="none"/>
        </w:rPr>
        <w:t>联系电话：0771-2212522</w:t>
      </w:r>
    </w:p>
    <w:p w14:paraId="093E095F">
      <w:pPr>
        <w:pStyle w:val="9"/>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方正仿宋_GB2312" w:hAnsi="方正仿宋_GB2312" w:eastAsia="方正仿宋_GB2312" w:cs="方正仿宋_GB2312"/>
          <w:b/>
          <w:color w:val="auto"/>
          <w:sz w:val="32"/>
          <w:szCs w:val="32"/>
          <w:highlight w:val="none"/>
        </w:rPr>
      </w:pPr>
      <w:r>
        <w:rPr>
          <w:rFonts w:hint="eastAsia" w:ascii="方正仿宋_GB2312" w:hAnsi="方正仿宋_GB2312" w:eastAsia="方正仿宋_GB2312" w:cs="方正仿宋_GB2312"/>
          <w:b/>
          <w:color w:val="auto"/>
          <w:sz w:val="32"/>
          <w:szCs w:val="32"/>
          <w:highlight w:val="none"/>
        </w:rPr>
        <w:t>十一、网上公告媒体查询：</w:t>
      </w:r>
    </w:p>
    <w:p w14:paraId="743EE6A3">
      <w:pPr>
        <w:keepNext w:val="0"/>
        <w:keepLines w:val="0"/>
        <w:pageBreakBefore w:val="0"/>
        <w:widowControl w:val="0"/>
        <w:kinsoku/>
        <w:wordWrap/>
        <w:overflowPunct/>
        <w:topLinePunct w:val="0"/>
        <w:autoSpaceDE/>
        <w:autoSpaceDN/>
        <w:bidi w:val="0"/>
        <w:spacing w:line="360" w:lineRule="auto"/>
        <w:ind w:firstLine="640" w:firstLineChars="200"/>
        <w:jc w:val="center"/>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广西国际博览集团有限公司官方网站（https://www.gxexpogp.cn/）</w:t>
      </w:r>
    </w:p>
    <w:p w14:paraId="5689A069">
      <w:pPr>
        <w:pStyle w:val="5"/>
        <w:rPr>
          <w:rFonts w:hint="eastAsia" w:ascii="方正仿宋_GB2312" w:hAnsi="方正仿宋_GB2312" w:eastAsia="方正仿宋_GB2312" w:cs="方正仿宋_GB2312"/>
          <w:color w:val="auto"/>
          <w:sz w:val="32"/>
          <w:szCs w:val="32"/>
          <w:highlight w:val="none"/>
        </w:rPr>
      </w:pPr>
    </w:p>
    <w:p w14:paraId="702587C8">
      <w:pPr>
        <w:spacing w:line="600" w:lineRule="exact"/>
        <w:ind w:left="6068" w:leftChars="2280" w:hanging="1280" w:hangingChars="400"/>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广西东博会国际会展有限公司 </w:t>
      </w:r>
      <w:r>
        <w:rPr>
          <w:rFonts w:hint="default" w:ascii="Times New Roman Regular" w:hAnsi="Times New Roman Regular" w:eastAsia="方正仿宋_GB2312" w:cs="Times New Roman Regular"/>
          <w:color w:val="auto"/>
          <w:sz w:val="32"/>
          <w:szCs w:val="32"/>
          <w:highlight w:val="none"/>
          <w:lang w:eastAsia="zh-CN"/>
        </w:rPr>
        <w:t>202</w:t>
      </w:r>
      <w:r>
        <w:rPr>
          <w:rFonts w:hint="eastAsia" w:ascii="Times New Roman Regular" w:hAnsi="Times New Roman Regular" w:eastAsia="方正仿宋_GB2312" w:cs="Times New Roman Regular"/>
          <w:color w:val="auto"/>
          <w:sz w:val="32"/>
          <w:szCs w:val="32"/>
          <w:highlight w:val="none"/>
          <w:lang w:val="en-US" w:eastAsia="zh-CN"/>
        </w:rPr>
        <w:t>5</w:t>
      </w:r>
      <w:r>
        <w:rPr>
          <w:rFonts w:hint="default" w:ascii="Times New Roman Regular" w:hAnsi="Times New Roman Regular" w:eastAsia="方正仿宋_GB2312" w:cs="Times New Roman Regular"/>
          <w:color w:val="auto"/>
          <w:sz w:val="32"/>
          <w:szCs w:val="32"/>
          <w:highlight w:val="none"/>
          <w:lang w:eastAsia="zh-CN"/>
        </w:rPr>
        <w:t>年</w:t>
      </w:r>
      <w:r>
        <w:rPr>
          <w:rFonts w:hint="default" w:ascii="Times New Roman Regular" w:hAnsi="Times New Roman Regular" w:eastAsia="方正仿宋_GB2312" w:cs="Times New Roman Regular"/>
          <w:color w:val="auto"/>
          <w:sz w:val="32"/>
          <w:szCs w:val="32"/>
          <w:highlight w:val="none"/>
          <w:lang w:val="en-US" w:eastAsia="zh-CN"/>
        </w:rPr>
        <w:t>1</w:t>
      </w:r>
      <w:r>
        <w:rPr>
          <w:rFonts w:hint="default" w:ascii="Times New Roman Regular" w:hAnsi="Times New Roman Regular" w:eastAsia="方正仿宋_GB2312" w:cs="Times New Roman Regular"/>
          <w:color w:val="auto"/>
          <w:sz w:val="32"/>
          <w:szCs w:val="32"/>
          <w:highlight w:val="none"/>
          <w:lang w:eastAsia="zh-CN"/>
        </w:rPr>
        <w:t>月</w:t>
      </w:r>
      <w:r>
        <w:rPr>
          <w:rFonts w:hint="eastAsia" w:ascii="Times New Roman Regular" w:hAnsi="Times New Roman Regular" w:eastAsia="方正仿宋_GB2312" w:cs="Times New Roman Regular"/>
          <w:color w:val="auto"/>
          <w:sz w:val="32"/>
          <w:szCs w:val="32"/>
          <w:highlight w:val="none"/>
          <w:lang w:val="en-US" w:eastAsia="zh-CN"/>
        </w:rPr>
        <w:t>14</w:t>
      </w:r>
      <w:r>
        <w:rPr>
          <w:rFonts w:hint="default" w:ascii="Times New Roman Regular" w:hAnsi="Times New Roman Regular" w:eastAsia="方正仿宋_GB2312" w:cs="Times New Roman Regular"/>
          <w:color w:val="auto"/>
          <w:sz w:val="32"/>
          <w:szCs w:val="32"/>
          <w:highlight w:val="none"/>
          <w:lang w:eastAsia="zh-CN"/>
        </w:rPr>
        <w:t>日</w:t>
      </w:r>
      <w:r>
        <w:rPr>
          <w:rFonts w:hint="eastAsia" w:ascii="方正仿宋_GB2312" w:hAnsi="方正仿宋_GB2312" w:eastAsia="方正仿宋_GB2312" w:cs="方正仿宋_GB2312"/>
          <w:color w:val="auto"/>
          <w:sz w:val="32"/>
          <w:szCs w:val="32"/>
          <w:highlight w:val="none"/>
        </w:rPr>
        <w:t xml:space="preserve">  </w:t>
      </w:r>
    </w:p>
    <w:p w14:paraId="2FD76E4B">
      <w:pPr>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br w:type="page"/>
      </w:r>
    </w:p>
    <w:p w14:paraId="4433147C">
      <w:pPr>
        <w:spacing w:line="600" w:lineRule="exact"/>
        <w:ind w:left="6068" w:leftChars="2280" w:hanging="1280" w:hangingChars="400"/>
        <w:rPr>
          <w:rFonts w:hint="eastAsia" w:ascii="方正仿宋_GB2312" w:hAnsi="方正仿宋_GB2312" w:eastAsia="方正仿宋_GB2312" w:cs="方正仿宋_GB2312"/>
          <w:color w:val="auto"/>
          <w:sz w:val="32"/>
          <w:szCs w:val="32"/>
          <w:highlight w:val="none"/>
        </w:rPr>
      </w:pPr>
    </w:p>
    <w:p w14:paraId="6A371132">
      <w:pPr>
        <w:spacing w:line="400" w:lineRule="exact"/>
        <w:jc w:val="center"/>
        <w:rPr>
          <w:color w:val="auto"/>
          <w:sz w:val="32"/>
          <w:szCs w:val="32"/>
          <w:highlight w:val="none"/>
        </w:rPr>
      </w:pPr>
    </w:p>
    <w:p w14:paraId="27166338">
      <w:pPr>
        <w:spacing w:line="400" w:lineRule="exact"/>
        <w:jc w:val="center"/>
        <w:rPr>
          <w:color w:val="auto"/>
          <w:sz w:val="32"/>
          <w:szCs w:val="32"/>
          <w:highlight w:val="none"/>
        </w:rPr>
      </w:pPr>
    </w:p>
    <w:p w14:paraId="06728C6C">
      <w:pPr>
        <w:spacing w:line="400" w:lineRule="exact"/>
        <w:jc w:val="center"/>
        <w:rPr>
          <w:color w:val="auto"/>
          <w:sz w:val="32"/>
          <w:szCs w:val="32"/>
          <w:highlight w:val="none"/>
        </w:rPr>
      </w:pPr>
    </w:p>
    <w:p w14:paraId="0E4EE446">
      <w:pPr>
        <w:spacing w:line="480" w:lineRule="auto"/>
        <w:jc w:val="both"/>
        <w:rPr>
          <w:color w:val="auto"/>
          <w:sz w:val="44"/>
          <w:szCs w:val="20"/>
          <w:highlight w:val="none"/>
        </w:rPr>
      </w:pPr>
    </w:p>
    <w:p w14:paraId="200DA28E">
      <w:pPr>
        <w:spacing w:line="480" w:lineRule="auto"/>
        <w:jc w:val="both"/>
        <w:rPr>
          <w:color w:val="auto"/>
          <w:sz w:val="44"/>
          <w:szCs w:val="20"/>
          <w:highlight w:val="none"/>
        </w:rPr>
      </w:pPr>
    </w:p>
    <w:p w14:paraId="7D928CB9">
      <w:pPr>
        <w:spacing w:line="480" w:lineRule="auto"/>
        <w:rPr>
          <w:color w:val="auto"/>
          <w:sz w:val="44"/>
          <w:szCs w:val="20"/>
          <w:highlight w:val="none"/>
        </w:rPr>
      </w:pPr>
    </w:p>
    <w:p w14:paraId="1F1B5080">
      <w:pPr>
        <w:spacing w:line="480" w:lineRule="auto"/>
        <w:rPr>
          <w:color w:val="auto"/>
          <w:sz w:val="44"/>
          <w:szCs w:val="20"/>
          <w:highlight w:val="none"/>
        </w:rPr>
      </w:pPr>
    </w:p>
    <w:p w14:paraId="6DEFEC3E">
      <w:pPr>
        <w:spacing w:line="480" w:lineRule="auto"/>
        <w:jc w:val="center"/>
        <w:rPr>
          <w:color w:val="auto"/>
          <w:sz w:val="44"/>
          <w:szCs w:val="20"/>
          <w:highlight w:val="none"/>
        </w:rPr>
      </w:pPr>
    </w:p>
    <w:p w14:paraId="20E2DF10">
      <w:pPr>
        <w:pStyle w:val="4"/>
        <w:jc w:val="both"/>
        <w:rPr>
          <w:color w:val="auto"/>
          <w:highlight w:val="none"/>
        </w:rPr>
      </w:pPr>
    </w:p>
    <w:p w14:paraId="417EFDA4">
      <w:pPr>
        <w:pStyle w:val="4"/>
        <w:rPr>
          <w:color w:val="auto"/>
          <w:sz w:val="32"/>
          <w:szCs w:val="32"/>
          <w:highlight w:val="none"/>
        </w:rPr>
      </w:pPr>
      <w:bookmarkStart w:id="33" w:name="_Toc77937042"/>
      <w:r>
        <w:rPr>
          <w:color w:val="auto"/>
          <w:highlight w:val="none"/>
        </w:rPr>
        <w:t>第二章  竞标人须知</w:t>
      </w:r>
      <w:bookmarkEnd w:id="33"/>
    </w:p>
    <w:p w14:paraId="5212368B">
      <w:pPr>
        <w:spacing w:line="400" w:lineRule="exact"/>
        <w:jc w:val="center"/>
        <w:rPr>
          <w:color w:val="auto"/>
          <w:sz w:val="32"/>
          <w:szCs w:val="32"/>
          <w:highlight w:val="none"/>
        </w:rPr>
      </w:pPr>
    </w:p>
    <w:p w14:paraId="061F3B3C">
      <w:pPr>
        <w:pStyle w:val="5"/>
        <w:rPr>
          <w:color w:val="auto"/>
          <w:highlight w:val="none"/>
        </w:rPr>
      </w:pPr>
    </w:p>
    <w:p w14:paraId="5DFC879C">
      <w:pPr>
        <w:rPr>
          <w:color w:val="auto"/>
          <w:highlight w:val="none"/>
        </w:rPr>
      </w:pPr>
    </w:p>
    <w:p w14:paraId="51730E2D">
      <w:pPr>
        <w:pStyle w:val="5"/>
        <w:rPr>
          <w:color w:val="auto"/>
          <w:highlight w:val="none"/>
        </w:rPr>
      </w:pPr>
    </w:p>
    <w:p w14:paraId="31ED76D3">
      <w:pPr>
        <w:rPr>
          <w:color w:val="auto"/>
          <w:highlight w:val="none"/>
        </w:rPr>
      </w:pPr>
    </w:p>
    <w:p w14:paraId="4F78F5EC">
      <w:pPr>
        <w:pStyle w:val="5"/>
        <w:rPr>
          <w:color w:val="auto"/>
          <w:highlight w:val="none"/>
        </w:rPr>
      </w:pPr>
    </w:p>
    <w:p w14:paraId="2E322BFC">
      <w:pPr>
        <w:spacing w:line="400" w:lineRule="exact"/>
        <w:jc w:val="center"/>
        <w:rPr>
          <w:b/>
          <w:bCs/>
          <w:color w:val="auto"/>
          <w:sz w:val="32"/>
          <w:szCs w:val="32"/>
          <w:highlight w:val="none"/>
        </w:rPr>
      </w:pPr>
      <w:r>
        <w:rPr>
          <w:b/>
          <w:bCs/>
          <w:color w:val="auto"/>
          <w:sz w:val="32"/>
          <w:szCs w:val="32"/>
          <w:highlight w:val="none"/>
        </w:rPr>
        <w:br w:type="page"/>
      </w:r>
    </w:p>
    <w:p w14:paraId="35A10D5E">
      <w:pPr>
        <w:spacing w:line="400" w:lineRule="exact"/>
        <w:jc w:val="center"/>
        <w:rPr>
          <w:b/>
          <w:bCs/>
          <w:color w:val="auto"/>
          <w:sz w:val="32"/>
          <w:szCs w:val="32"/>
          <w:highlight w:val="none"/>
        </w:rPr>
      </w:pPr>
      <w:r>
        <w:rPr>
          <w:b/>
          <w:bCs/>
          <w:color w:val="auto"/>
          <w:sz w:val="32"/>
          <w:szCs w:val="32"/>
          <w:highlight w:val="none"/>
        </w:rPr>
        <w:t>竞标人须知前附表</w:t>
      </w:r>
    </w:p>
    <w:p w14:paraId="0330E9AC">
      <w:pPr>
        <w:spacing w:line="400" w:lineRule="exact"/>
        <w:jc w:val="center"/>
        <w:rPr>
          <w:color w:val="auto"/>
          <w:sz w:val="32"/>
          <w:szCs w:val="32"/>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8661"/>
      </w:tblGrid>
      <w:tr w14:paraId="3D20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8" w:type="dxa"/>
            <w:noWrap w:val="0"/>
            <w:vAlign w:val="center"/>
          </w:tcPr>
          <w:p w14:paraId="7F299446">
            <w:pPr>
              <w:pStyle w:val="17"/>
              <w:spacing w:line="24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序号</w:t>
            </w:r>
          </w:p>
        </w:tc>
        <w:tc>
          <w:tcPr>
            <w:tcW w:w="8661" w:type="dxa"/>
            <w:noWrap w:val="0"/>
            <w:vAlign w:val="center"/>
          </w:tcPr>
          <w:p w14:paraId="2065B765">
            <w:pPr>
              <w:pStyle w:val="17"/>
              <w:spacing w:line="24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内    容</w:t>
            </w:r>
          </w:p>
        </w:tc>
      </w:tr>
      <w:tr w14:paraId="530B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898" w:type="dxa"/>
            <w:noWrap w:val="0"/>
            <w:vAlign w:val="center"/>
          </w:tcPr>
          <w:p w14:paraId="6004A1E0">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w:t>
            </w:r>
          </w:p>
        </w:tc>
        <w:tc>
          <w:tcPr>
            <w:tcW w:w="8661" w:type="dxa"/>
            <w:noWrap w:val="0"/>
            <w:vAlign w:val="center"/>
          </w:tcPr>
          <w:p w14:paraId="719711B8">
            <w:pPr>
              <w:pStyle w:val="9"/>
              <w:spacing w:line="24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广西商品展销会开幕式及现场活动服务采购</w:t>
            </w:r>
          </w:p>
          <w:p w14:paraId="3BF44826">
            <w:pPr>
              <w:pStyle w:val="9"/>
              <w:spacing w:line="240" w:lineRule="auto"/>
              <w:jc w:val="both"/>
              <w:rPr>
                <w:rFonts w:hint="eastAsia" w:ascii="宋体" w:hAnsi="宋体" w:eastAsia="宋体" w:cs="宋体"/>
                <w:color w:val="auto"/>
                <w:sz w:val="24"/>
                <w:szCs w:val="24"/>
                <w:highlight w:val="none"/>
                <w:lang w:val="en-US" w:eastAsia="zh-CN"/>
              </w:rPr>
            </w:pPr>
            <w:bookmarkStart w:id="34" w:name="OLE_LINK50"/>
            <w:r>
              <w:rPr>
                <w:rFonts w:hint="eastAsia" w:ascii="宋体" w:hAnsi="宋体" w:eastAsia="宋体" w:cs="宋体"/>
                <w:color w:val="auto"/>
                <w:sz w:val="24"/>
                <w:szCs w:val="24"/>
                <w:highlight w:val="none"/>
              </w:rPr>
              <w:t>项目编号：GIEG202</w:t>
            </w:r>
            <w:r>
              <w:rPr>
                <w:rFonts w:hint="eastAsia" w:hAnsi="宋体" w:cs="宋体"/>
                <w:color w:val="auto"/>
                <w:sz w:val="24"/>
                <w:szCs w:val="24"/>
                <w:highlight w:val="none"/>
                <w:lang w:val="en-US" w:eastAsia="zh-CN"/>
              </w:rPr>
              <w:t>5</w:t>
            </w:r>
            <w:r>
              <w:rPr>
                <w:rFonts w:hint="eastAsia" w:ascii="宋体" w:hAnsi="宋体" w:eastAsia="宋体" w:cs="宋体"/>
                <w:color w:val="auto"/>
                <w:sz w:val="24"/>
                <w:szCs w:val="24"/>
                <w:highlight w:val="none"/>
              </w:rPr>
              <w:t>ZLGS-00</w:t>
            </w:r>
            <w:r>
              <w:rPr>
                <w:rFonts w:hint="eastAsia" w:hAnsi="宋体" w:cs="宋体"/>
                <w:color w:val="auto"/>
                <w:sz w:val="24"/>
                <w:szCs w:val="24"/>
                <w:highlight w:val="none"/>
                <w:lang w:val="en-US" w:eastAsia="zh-CN"/>
              </w:rPr>
              <w:t>1</w:t>
            </w:r>
          </w:p>
          <w:bookmarkEnd w:id="34"/>
          <w:p w14:paraId="1CE330BE">
            <w:pPr>
              <w:pStyle w:val="9"/>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竞标内容：详见本标书第三章采购项目需求</w:t>
            </w:r>
          </w:p>
        </w:tc>
      </w:tr>
      <w:tr w14:paraId="084E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jc w:val="center"/>
        </w:trPr>
        <w:tc>
          <w:tcPr>
            <w:tcW w:w="898" w:type="dxa"/>
            <w:noWrap w:val="0"/>
            <w:vAlign w:val="center"/>
          </w:tcPr>
          <w:p w14:paraId="6D918D6F">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w:t>
            </w:r>
          </w:p>
        </w:tc>
        <w:tc>
          <w:tcPr>
            <w:tcW w:w="8661" w:type="dxa"/>
            <w:noWrap w:val="0"/>
            <w:vAlign w:val="center"/>
          </w:tcPr>
          <w:p w14:paraId="15203159">
            <w:pPr>
              <w:pStyle w:val="9"/>
              <w:snapToGrid w:val="0"/>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1.国内注册（指按国家有关规定要求注册的），经营范围满足本项目采购服务内容要求或资质，具备法人资格的竞标人；</w:t>
            </w:r>
          </w:p>
          <w:p w14:paraId="344BB928">
            <w:pPr>
              <w:pStyle w:val="9"/>
              <w:snapToGrid w:val="0"/>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2.诚实守信，近五年内在经营活动中无违法及不良诚信记录；</w:t>
            </w:r>
          </w:p>
          <w:p w14:paraId="198317BF">
            <w:pPr>
              <w:pStyle w:val="9"/>
              <w:snapToGrid w:val="0"/>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3.单位负责人为同一人或者存在直接控股、管理关系的不同竞标人，不得参加同一合同项下的采购活动；</w:t>
            </w:r>
          </w:p>
          <w:p w14:paraId="3C5B5EA3">
            <w:pPr>
              <w:pStyle w:val="9"/>
              <w:snapToGrid w:val="0"/>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4.对在“信用中国”网站(www.creditchina.gov.cn)、中国政府采购网(www.ccgp.gov.cn)被列入失信被执行人、重大税收违法案件当事人名单、政府采购严重违法失信行为记录名单的竞标人，不得参与本次采购活动。</w:t>
            </w:r>
          </w:p>
          <w:p w14:paraId="757ECAC8">
            <w:pPr>
              <w:pStyle w:val="9"/>
              <w:snapToGrid w:val="0"/>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5.本项目不接受联合体投标。</w:t>
            </w:r>
          </w:p>
        </w:tc>
      </w:tr>
      <w:tr w14:paraId="12D9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98" w:type="dxa"/>
            <w:noWrap w:val="0"/>
            <w:vAlign w:val="center"/>
          </w:tcPr>
          <w:p w14:paraId="66AB8C62">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w:t>
            </w:r>
          </w:p>
        </w:tc>
        <w:tc>
          <w:tcPr>
            <w:tcW w:w="8661" w:type="dxa"/>
            <w:noWrap w:val="0"/>
            <w:vAlign w:val="center"/>
          </w:tcPr>
          <w:p w14:paraId="67C4A633">
            <w:pPr>
              <w:pStyle w:val="17"/>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报价：竞标人须就《项目采购需求资料表》中所有采购服务内容作完整报价。</w:t>
            </w:r>
          </w:p>
          <w:p w14:paraId="2627B39A">
            <w:pPr>
              <w:pStyle w:val="9"/>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2"/>
                <w:highlight w:val="none"/>
                <w:lang w:val="en-US" w:eastAsia="zh-CN" w:bidi="ar-SA"/>
              </w:rPr>
              <w:t>最高限价（人民币）：</w:t>
            </w:r>
            <w:r>
              <w:rPr>
                <w:rFonts w:hint="eastAsia" w:hAnsi="宋体" w:cs="宋体"/>
                <w:color w:val="auto"/>
                <w:kern w:val="2"/>
                <w:sz w:val="24"/>
                <w:szCs w:val="22"/>
                <w:highlight w:val="none"/>
                <w:lang w:val="en-US" w:eastAsia="zh-CN" w:bidi="ar-SA"/>
              </w:rPr>
              <w:t>肆拾捌万玖仟元整（￥：489000）</w:t>
            </w:r>
            <w:r>
              <w:rPr>
                <w:rFonts w:hint="eastAsia" w:ascii="宋体" w:hAnsi="宋体" w:eastAsia="宋体" w:cs="宋体"/>
                <w:color w:val="auto"/>
                <w:kern w:val="2"/>
                <w:sz w:val="24"/>
                <w:szCs w:val="22"/>
                <w:highlight w:val="none"/>
                <w:lang w:val="en-US" w:eastAsia="zh-CN" w:bidi="ar-SA"/>
              </w:rPr>
              <w:t>，最后报价</w:t>
            </w:r>
            <w:r>
              <w:rPr>
                <w:rFonts w:hint="eastAsia" w:ascii="宋体" w:hAnsi="宋体" w:eastAsia="宋体" w:cs="宋体"/>
                <w:color w:val="auto"/>
                <w:sz w:val="24"/>
                <w:szCs w:val="24"/>
                <w:highlight w:val="none"/>
              </w:rPr>
              <w:t>超过限价的为无效竞标。</w:t>
            </w:r>
          </w:p>
        </w:tc>
      </w:tr>
      <w:tr w14:paraId="5213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98" w:type="dxa"/>
            <w:noWrap w:val="0"/>
            <w:vAlign w:val="center"/>
          </w:tcPr>
          <w:p w14:paraId="792429C9">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w:t>
            </w:r>
          </w:p>
        </w:tc>
        <w:tc>
          <w:tcPr>
            <w:tcW w:w="8661" w:type="dxa"/>
            <w:noWrap w:val="0"/>
            <w:vAlign w:val="center"/>
          </w:tcPr>
          <w:p w14:paraId="7951C2EC">
            <w:pPr>
              <w:pStyle w:val="9"/>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磋商响应文件：正本一份；副本</w:t>
            </w:r>
            <w:r>
              <w:rPr>
                <w:rFonts w:hint="eastAsia" w:hAnsi="宋体" w:cs="宋体"/>
                <w:color w:val="auto"/>
                <w:sz w:val="24"/>
                <w:szCs w:val="24"/>
                <w:highlight w:val="none"/>
                <w:lang w:val="en-US" w:eastAsia="zh-CN"/>
              </w:rPr>
              <w:t>叁</w:t>
            </w:r>
            <w:r>
              <w:rPr>
                <w:rFonts w:hint="eastAsia" w:ascii="宋体" w:hAnsi="宋体" w:eastAsia="宋体" w:cs="宋体"/>
                <w:color w:val="auto"/>
                <w:sz w:val="24"/>
                <w:szCs w:val="24"/>
                <w:highlight w:val="none"/>
              </w:rPr>
              <w:t>份。</w:t>
            </w:r>
          </w:p>
        </w:tc>
      </w:tr>
      <w:tr w14:paraId="27B5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98" w:type="dxa"/>
            <w:noWrap w:val="0"/>
            <w:vAlign w:val="center"/>
          </w:tcPr>
          <w:p w14:paraId="00604386">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w:t>
            </w:r>
          </w:p>
        </w:tc>
        <w:tc>
          <w:tcPr>
            <w:tcW w:w="8661" w:type="dxa"/>
            <w:noWrap w:val="0"/>
            <w:vAlign w:val="center"/>
          </w:tcPr>
          <w:p w14:paraId="1D808E3E">
            <w:pPr>
              <w:pStyle w:val="17"/>
              <w:spacing w:line="240" w:lineRule="auto"/>
              <w:jc w:val="both"/>
              <w:rPr>
                <w:rFonts w:hint="eastAsia" w:ascii="宋体" w:hAnsi="宋体" w:eastAsia="宋体" w:cs="宋体"/>
                <w:bCs/>
                <w:color w:val="auto"/>
                <w:sz w:val="24"/>
                <w:szCs w:val="22"/>
                <w:highlight w:val="none"/>
              </w:rPr>
            </w:pPr>
            <w:r>
              <w:rPr>
                <w:rFonts w:hint="eastAsia" w:ascii="宋体" w:hAnsi="宋体" w:eastAsia="宋体" w:cs="宋体"/>
                <w:color w:val="auto"/>
                <w:sz w:val="24"/>
                <w:szCs w:val="22"/>
                <w:highlight w:val="none"/>
              </w:rPr>
              <w:t>磋商响应文件递交截止</w:t>
            </w:r>
            <w:r>
              <w:rPr>
                <w:rFonts w:hint="eastAsia" w:ascii="宋体" w:hAnsi="宋体" w:eastAsia="宋体" w:cs="宋体"/>
                <w:color w:val="auto"/>
                <w:kern w:val="2"/>
                <w:sz w:val="24"/>
                <w:szCs w:val="22"/>
                <w:highlight w:val="none"/>
                <w:lang w:val="en-US" w:eastAsia="zh-CN" w:bidi="ar-SA"/>
              </w:rPr>
              <w:t>时间：</w:t>
            </w:r>
            <w:r>
              <w:rPr>
                <w:rFonts w:hint="eastAsia" w:hAnsi="宋体" w:cs="宋体"/>
                <w:color w:val="auto"/>
                <w:kern w:val="2"/>
                <w:sz w:val="24"/>
                <w:szCs w:val="22"/>
                <w:highlight w:val="none"/>
                <w:lang w:val="en-US" w:eastAsia="zh-CN" w:bidi="ar-SA"/>
              </w:rPr>
              <w:t>2025年1月17日下午14时00分</w:t>
            </w:r>
            <w:r>
              <w:rPr>
                <w:rFonts w:hint="eastAsia" w:ascii="宋体" w:hAnsi="宋体" w:eastAsia="宋体" w:cs="宋体"/>
                <w:color w:val="auto"/>
                <w:kern w:val="2"/>
                <w:sz w:val="24"/>
                <w:szCs w:val="22"/>
                <w:highlight w:val="none"/>
                <w:lang w:val="en-US" w:eastAsia="zh-CN" w:bidi="ar-SA"/>
              </w:rPr>
              <w:t>整</w:t>
            </w:r>
          </w:p>
          <w:p w14:paraId="4EE36FD0">
            <w:pPr>
              <w:pStyle w:val="9"/>
              <w:spacing w:line="24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地址：广西南宁市青秀区南宁国际会展中心会展二支路行政综合楼22</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rPr>
              <w:t>会议室</w:t>
            </w:r>
            <w:r>
              <w:rPr>
                <w:rFonts w:hint="eastAsia" w:ascii="宋体" w:hAnsi="宋体" w:eastAsia="宋体" w:cs="宋体"/>
                <w:color w:val="auto"/>
                <w:sz w:val="24"/>
                <w:szCs w:val="22"/>
                <w:highlight w:val="none"/>
              </w:rPr>
              <w:t>。</w:t>
            </w:r>
          </w:p>
        </w:tc>
      </w:tr>
      <w:tr w14:paraId="7DEF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98" w:type="dxa"/>
            <w:noWrap w:val="0"/>
            <w:vAlign w:val="center"/>
          </w:tcPr>
          <w:p w14:paraId="264C2CF5">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w:t>
            </w:r>
          </w:p>
        </w:tc>
        <w:tc>
          <w:tcPr>
            <w:tcW w:w="8661" w:type="dxa"/>
            <w:noWrap w:val="0"/>
            <w:vAlign w:val="center"/>
          </w:tcPr>
          <w:p w14:paraId="1F08465E">
            <w:pPr>
              <w:pStyle w:val="17"/>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磋商响应文件有效期：响应文件递交截止日期后3</w:t>
            </w:r>
            <w:r>
              <w:rPr>
                <w:rFonts w:hint="eastAsia" w:hAnsi="宋体" w:cs="宋体"/>
                <w:color w:val="auto"/>
                <w:sz w:val="24"/>
                <w:szCs w:val="22"/>
                <w:highlight w:val="none"/>
                <w:lang w:val="en-US" w:eastAsia="zh-CN"/>
              </w:rPr>
              <w:t>0</w:t>
            </w:r>
            <w:r>
              <w:rPr>
                <w:rFonts w:hint="eastAsia" w:ascii="宋体" w:hAnsi="宋体" w:eastAsia="宋体" w:cs="宋体"/>
                <w:color w:val="auto"/>
                <w:sz w:val="24"/>
                <w:szCs w:val="22"/>
                <w:highlight w:val="none"/>
              </w:rPr>
              <w:t>天。</w:t>
            </w:r>
          </w:p>
        </w:tc>
      </w:tr>
      <w:tr w14:paraId="5A03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98" w:type="dxa"/>
            <w:noWrap w:val="0"/>
            <w:vAlign w:val="center"/>
          </w:tcPr>
          <w:p w14:paraId="5C7C16F9">
            <w:pPr>
              <w:pStyle w:val="17"/>
              <w:spacing w:line="24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w:t>
            </w:r>
          </w:p>
        </w:tc>
        <w:tc>
          <w:tcPr>
            <w:tcW w:w="8661" w:type="dxa"/>
            <w:noWrap w:val="0"/>
            <w:vAlign w:val="center"/>
          </w:tcPr>
          <w:p w14:paraId="714EB472">
            <w:pPr>
              <w:pStyle w:val="17"/>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磋商时间：</w:t>
            </w:r>
            <w:bookmarkStart w:id="35" w:name="OLE_LINK61"/>
            <w:bookmarkStart w:id="36" w:name="OLE_LINK62"/>
            <w:r>
              <w:rPr>
                <w:rFonts w:hint="eastAsia" w:hAnsi="宋体" w:cs="宋体"/>
                <w:color w:val="auto"/>
                <w:sz w:val="24"/>
                <w:szCs w:val="22"/>
                <w:highlight w:val="none"/>
                <w:lang w:eastAsia="zh-CN"/>
              </w:rPr>
              <w:t>202</w:t>
            </w:r>
            <w:r>
              <w:rPr>
                <w:rFonts w:hint="eastAsia" w:hAnsi="宋体" w:cs="宋体"/>
                <w:color w:val="auto"/>
                <w:sz w:val="24"/>
                <w:szCs w:val="22"/>
                <w:highlight w:val="none"/>
                <w:lang w:val="en-US" w:eastAsia="zh-CN"/>
              </w:rPr>
              <w:t>5</w:t>
            </w:r>
            <w:r>
              <w:rPr>
                <w:rFonts w:hint="eastAsia" w:hAnsi="宋体" w:cs="宋体"/>
                <w:color w:val="auto"/>
                <w:sz w:val="24"/>
                <w:szCs w:val="22"/>
                <w:highlight w:val="none"/>
                <w:lang w:eastAsia="zh-CN"/>
              </w:rPr>
              <w:t>年</w:t>
            </w:r>
            <w:r>
              <w:rPr>
                <w:rFonts w:hint="eastAsia" w:hAnsi="宋体" w:cs="宋体"/>
                <w:color w:val="auto"/>
                <w:kern w:val="2"/>
                <w:sz w:val="24"/>
                <w:szCs w:val="22"/>
                <w:highlight w:val="none"/>
                <w:lang w:val="en-US" w:eastAsia="zh-CN" w:bidi="ar-SA"/>
              </w:rPr>
              <w:t>1月17日下午15时00分</w:t>
            </w:r>
            <w:r>
              <w:rPr>
                <w:rFonts w:hint="eastAsia" w:ascii="宋体" w:hAnsi="宋体" w:eastAsia="宋体" w:cs="宋体"/>
                <w:color w:val="auto"/>
                <w:sz w:val="24"/>
                <w:szCs w:val="22"/>
                <w:highlight w:val="none"/>
              </w:rPr>
              <w:t>整</w:t>
            </w:r>
          </w:p>
          <w:bookmarkEnd w:id="35"/>
          <w:bookmarkEnd w:id="36"/>
          <w:p w14:paraId="635D5918">
            <w:pPr>
              <w:pStyle w:val="17"/>
              <w:spacing w:line="240" w:lineRule="auto"/>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磋商地点：广西南宁市青秀区南宁国际会展中心会展二支路行政综合楼220会议室</w:t>
            </w:r>
          </w:p>
        </w:tc>
      </w:tr>
    </w:tbl>
    <w:p w14:paraId="5CBD2377">
      <w:pPr>
        <w:spacing w:line="400" w:lineRule="exact"/>
        <w:jc w:val="center"/>
        <w:rPr>
          <w:color w:val="auto"/>
          <w:sz w:val="32"/>
          <w:szCs w:val="32"/>
          <w:highlight w:val="none"/>
        </w:rPr>
      </w:pPr>
    </w:p>
    <w:p w14:paraId="40913B38">
      <w:pPr>
        <w:spacing w:line="400" w:lineRule="exact"/>
        <w:rPr>
          <w:color w:val="auto"/>
          <w:sz w:val="32"/>
          <w:szCs w:val="32"/>
          <w:highlight w:val="none"/>
        </w:rPr>
      </w:pPr>
      <w:r>
        <w:rPr>
          <w:color w:val="auto"/>
          <w:sz w:val="32"/>
          <w:szCs w:val="32"/>
          <w:highlight w:val="none"/>
        </w:rPr>
        <w:br w:type="page"/>
      </w:r>
    </w:p>
    <w:p w14:paraId="65DC1C0A">
      <w:pPr>
        <w:spacing w:line="400" w:lineRule="exact"/>
        <w:rPr>
          <w:b/>
          <w:bCs/>
          <w:color w:val="auto"/>
          <w:sz w:val="32"/>
          <w:szCs w:val="32"/>
          <w:highlight w:val="none"/>
        </w:rPr>
      </w:pPr>
    </w:p>
    <w:p w14:paraId="5476D6B7">
      <w:pPr>
        <w:spacing w:line="400" w:lineRule="exact"/>
        <w:jc w:val="center"/>
        <w:rPr>
          <w:b/>
          <w:bCs/>
          <w:color w:val="auto"/>
          <w:sz w:val="32"/>
          <w:szCs w:val="32"/>
          <w:highlight w:val="none"/>
        </w:rPr>
      </w:pPr>
      <w:r>
        <w:rPr>
          <w:b/>
          <w:bCs/>
          <w:color w:val="auto"/>
          <w:sz w:val="32"/>
          <w:szCs w:val="32"/>
          <w:highlight w:val="none"/>
        </w:rPr>
        <w:t>竞标人须知</w:t>
      </w:r>
    </w:p>
    <w:p w14:paraId="5CC21314">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一、总　则</w:t>
      </w:r>
    </w:p>
    <w:p w14:paraId="61FF486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适用范围</w:t>
      </w:r>
    </w:p>
    <w:p w14:paraId="563B46AD">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1.1项目名称：</w:t>
      </w:r>
      <w:r>
        <w:rPr>
          <w:rFonts w:hint="eastAsia" w:ascii="宋体" w:hAnsi="宋体" w:eastAsia="宋体" w:cs="宋体"/>
          <w:color w:val="auto"/>
          <w:sz w:val="24"/>
          <w:szCs w:val="24"/>
          <w:highlight w:val="none"/>
          <w:lang w:eastAsia="zh-CN"/>
        </w:rPr>
        <w:t>广西商品展销会开幕式及现场活动</w:t>
      </w:r>
      <w:r>
        <w:rPr>
          <w:rFonts w:hint="eastAsia" w:ascii="宋体" w:hAnsi="宋体" w:eastAsia="宋体" w:cs="宋体"/>
          <w:color w:val="auto"/>
          <w:sz w:val="24"/>
          <w:szCs w:val="32"/>
          <w:highlight w:val="none"/>
          <w:lang w:eastAsia="zh-CN"/>
        </w:rPr>
        <w:t>服务采购</w:t>
      </w:r>
    </w:p>
    <w:p w14:paraId="6893EF1A">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项目编号：GIEG202</w:t>
      </w:r>
      <w:r>
        <w:rPr>
          <w:rFonts w:hint="eastAsia"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ZLGS-00</w:t>
      </w:r>
      <w:r>
        <w:rPr>
          <w:rFonts w:hint="eastAsia" w:hAnsi="宋体" w:cs="宋体"/>
          <w:color w:val="auto"/>
          <w:kern w:val="2"/>
          <w:sz w:val="24"/>
          <w:szCs w:val="24"/>
          <w:highlight w:val="none"/>
          <w:lang w:val="en-US" w:eastAsia="zh-CN" w:bidi="ar-SA"/>
        </w:rPr>
        <w:t>1</w:t>
      </w:r>
    </w:p>
    <w:p w14:paraId="4F31142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本文件仅适用于本文件中所叙述的货物、服务类竞争性磋商采购项目。</w:t>
      </w:r>
    </w:p>
    <w:p w14:paraId="105E807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定义</w:t>
      </w:r>
    </w:p>
    <w:p w14:paraId="2D1D8C9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2.1“采购人”是指：广西东博会国际会展有限公司。 </w:t>
      </w:r>
    </w:p>
    <w:p w14:paraId="7296638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2.2“竞标人”是指响应本文件要求，参加磋商的法人或者其他组织。如果该竞标人在本次磋商中成交,即成为“成交供应商”。</w:t>
      </w:r>
    </w:p>
    <w:p w14:paraId="0689199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2.3“货物”是指各种形态和种类的物品，包括原材料、燃料、设备、产品等。</w:t>
      </w:r>
    </w:p>
    <w:p w14:paraId="38AE44E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2.4“服务”是指除货物和工程以外的其他采购对象。</w:t>
      </w:r>
    </w:p>
    <w:p w14:paraId="519D06D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2.5“竞争性磋商响应文件”是指：竞标人根据本文件要求，编制包含报价、技术和服务等所有内容的文件。</w:t>
      </w:r>
    </w:p>
    <w:p w14:paraId="39EBF08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竞标人的基本条件</w:t>
      </w:r>
    </w:p>
    <w:p w14:paraId="5732538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3.1竞标人资格：</w:t>
      </w:r>
    </w:p>
    <w:p w14:paraId="76345E5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3.1.1.国内注册（指按国家有关规定要求注册的），经营范围满足本项目采购服务内容要求或资质，具备法人资格的竞标人；</w:t>
      </w:r>
    </w:p>
    <w:p w14:paraId="710CE31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3.1.2.诚实</w:t>
      </w:r>
      <w:r>
        <w:rPr>
          <w:rFonts w:hint="eastAsia" w:ascii="宋体" w:hAnsi="宋体" w:eastAsia="宋体" w:cs="宋体"/>
          <w:color w:val="auto"/>
          <w:sz w:val="24"/>
          <w:szCs w:val="32"/>
          <w:highlight w:val="none"/>
          <w:shd w:val="clear" w:color="auto" w:fill="auto"/>
        </w:rPr>
        <w:t>守</w:t>
      </w:r>
      <w:r>
        <w:rPr>
          <w:rFonts w:hint="eastAsia" w:ascii="宋体" w:hAnsi="宋体" w:eastAsia="宋体" w:cs="宋体"/>
          <w:color w:val="auto"/>
          <w:sz w:val="24"/>
          <w:szCs w:val="32"/>
          <w:highlight w:val="none"/>
          <w:shd w:val="clear" w:color="FFFFFF" w:fill="auto"/>
        </w:rPr>
        <w:t>信，</w:t>
      </w:r>
      <w:r>
        <w:rPr>
          <w:rFonts w:hint="eastAsia" w:ascii="宋体" w:hAnsi="宋体" w:cs="宋体"/>
          <w:color w:val="auto"/>
          <w:sz w:val="24"/>
          <w:szCs w:val="32"/>
          <w:highlight w:val="none"/>
          <w:shd w:val="clear" w:color="FFFFFF" w:fill="auto"/>
          <w:lang w:eastAsia="zh-CN"/>
        </w:rPr>
        <w:t>近五年</w:t>
      </w:r>
      <w:r>
        <w:rPr>
          <w:rFonts w:hint="eastAsia" w:ascii="宋体" w:hAnsi="宋体" w:eastAsia="宋体" w:cs="宋体"/>
          <w:color w:val="auto"/>
          <w:sz w:val="24"/>
          <w:szCs w:val="32"/>
          <w:highlight w:val="none"/>
          <w:shd w:val="clear" w:color="FFFFFF" w:fill="auto"/>
        </w:rPr>
        <w:t>内在经营</w:t>
      </w:r>
      <w:r>
        <w:rPr>
          <w:rFonts w:hint="eastAsia" w:ascii="宋体" w:hAnsi="宋体" w:eastAsia="宋体" w:cs="宋体"/>
          <w:color w:val="auto"/>
          <w:sz w:val="24"/>
          <w:szCs w:val="32"/>
          <w:highlight w:val="none"/>
          <w:shd w:val="clear" w:color="auto" w:fill="auto"/>
        </w:rPr>
        <w:t>活</w:t>
      </w:r>
      <w:r>
        <w:rPr>
          <w:rFonts w:hint="eastAsia" w:ascii="宋体" w:hAnsi="宋体" w:eastAsia="宋体" w:cs="宋体"/>
          <w:color w:val="auto"/>
          <w:sz w:val="24"/>
          <w:szCs w:val="32"/>
          <w:highlight w:val="none"/>
        </w:rPr>
        <w:t>动中无违法及不良诚信记录；</w:t>
      </w:r>
    </w:p>
    <w:p w14:paraId="3787485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3.1.3.单位负责人为同一人或者存在直接控股、管理关系的不同竞标人，不得参加同一合同项下的采购活动；</w:t>
      </w:r>
    </w:p>
    <w:p w14:paraId="2722770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3.1.4.对在“信用中国”网站(www.creditchina.gov.cn)、中国政府采购网(www.ccgp.gov.cn)被列入失信被执行人、重大税收违法案件当事人名单、政府采购严重违法失信行为记录名竞标人，不得参与本次采购活动。</w:t>
      </w:r>
    </w:p>
    <w:p w14:paraId="07CEB87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3.1.5.本项目不接受联合体投标；</w:t>
      </w:r>
    </w:p>
    <w:p w14:paraId="070C529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竞标人资格条件详见“竞标人须知前附表”。</w:t>
      </w:r>
    </w:p>
    <w:p w14:paraId="0D732A9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竞争性磋商公告、磋商文件的修改</w:t>
      </w:r>
    </w:p>
    <w:p w14:paraId="6448CBCF">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4.1竞争性磋商公告发布媒体：广西国际博览集团有限公司官方网站https://www.gxexpogp.cn/</w:t>
      </w:r>
    </w:p>
    <w:p w14:paraId="5A5C919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4.2竞争性</w:t>
      </w:r>
      <w:r>
        <w:rPr>
          <w:rFonts w:hint="eastAsia" w:ascii="宋体" w:hAnsi="宋体" w:eastAsia="宋体" w:cs="宋体"/>
          <w:color w:val="auto"/>
          <w:sz w:val="24"/>
          <w:szCs w:val="24"/>
          <w:highlight w:val="none"/>
        </w:rPr>
        <w:t>磋商采购文件的澄清和修改：</w:t>
      </w:r>
    </w:p>
    <w:p w14:paraId="69749DA8">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r>
        <w:rPr>
          <w:rFonts w:hint="eastAsia" w:ascii="宋体" w:hAnsi="宋体" w:eastAsia="宋体" w:cs="宋体"/>
          <w:bCs/>
          <w:color w:val="auto"/>
          <w:sz w:val="24"/>
          <w:szCs w:val="24"/>
          <w:highlight w:val="none"/>
        </w:rPr>
        <w:t>竞标人应认真审核《</w:t>
      </w:r>
      <w:bookmarkStart w:id="37" w:name="_Hlk77955883"/>
      <w:r>
        <w:rPr>
          <w:rFonts w:hint="eastAsia" w:ascii="宋体" w:hAnsi="宋体" w:eastAsia="宋体" w:cs="宋体"/>
          <w:bCs/>
          <w:color w:val="auto"/>
          <w:sz w:val="24"/>
          <w:szCs w:val="24"/>
          <w:highlight w:val="none"/>
        </w:rPr>
        <w:t>采购项目需求</w:t>
      </w:r>
      <w:bookmarkEnd w:id="37"/>
      <w:r>
        <w:rPr>
          <w:rFonts w:hint="eastAsia" w:ascii="宋体" w:hAnsi="宋体" w:eastAsia="宋体" w:cs="宋体"/>
          <w:bCs/>
          <w:color w:val="auto"/>
          <w:sz w:val="24"/>
          <w:szCs w:val="24"/>
          <w:highlight w:val="none"/>
        </w:rPr>
        <w:t>》中的技术参数、配置及要求，如发现表中技术参数、配置有误或要求不合理的，竞标人必须在规定的时间前要求澄清，否则，由此产生的后果由竞标人负责。</w:t>
      </w:r>
    </w:p>
    <w:p w14:paraId="73EBD0EB">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4.2.2任何要求澄清采购文件的竞标人，均应在</w:t>
      </w:r>
      <w:r>
        <w:rPr>
          <w:rFonts w:hint="eastAsia" w:ascii="宋体" w:hAnsi="宋体" w:eastAsia="宋体" w:cs="宋体"/>
          <w:bCs/>
          <w:color w:val="auto"/>
          <w:sz w:val="24"/>
          <w:szCs w:val="24"/>
          <w:highlight w:val="none"/>
        </w:rPr>
        <w:t>竞标文件提交截止</w:t>
      </w:r>
      <w:r>
        <w:rPr>
          <w:rFonts w:hint="eastAsia" w:ascii="宋体" w:hAnsi="宋体" w:eastAsia="宋体" w:cs="宋体"/>
          <w:bCs/>
          <w:color w:val="auto"/>
          <w:sz w:val="24"/>
          <w:szCs w:val="24"/>
          <w:highlight w:val="none"/>
          <w:lang w:val="en-US" w:eastAsia="zh-CN"/>
        </w:rPr>
        <w:t>两</w:t>
      </w:r>
      <w:r>
        <w:rPr>
          <w:rFonts w:hint="eastAsia" w:ascii="宋体" w:hAnsi="宋体" w:eastAsia="宋体" w:cs="宋体"/>
          <w:bCs/>
          <w:color w:val="auto"/>
          <w:sz w:val="24"/>
          <w:szCs w:val="24"/>
          <w:highlight w:val="none"/>
        </w:rPr>
        <w:t>日前的正常</w:t>
      </w:r>
      <w:r>
        <w:rPr>
          <w:rFonts w:hint="eastAsia" w:ascii="宋体" w:hAnsi="宋体" w:eastAsia="宋体" w:cs="宋体"/>
          <w:color w:val="auto"/>
          <w:sz w:val="24"/>
          <w:szCs w:val="24"/>
          <w:highlight w:val="none"/>
        </w:rPr>
        <w:t>工作时间以书面形式通知采购人，同时认定其他澄清方式为无效，采购人将予以答复。</w:t>
      </w:r>
    </w:p>
    <w:p w14:paraId="2D8E322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4.2.3采购人可视具体情况，延长竞标截止时间和开标时间。采购人至少在磋商文件要求提交响应文件的截止时间前，将变更时间通知所有磋商文件收受人，并在</w:t>
      </w:r>
      <w:r>
        <w:rPr>
          <w:rFonts w:hint="eastAsia" w:ascii="宋体" w:hAnsi="宋体" w:eastAsia="宋体" w:cs="宋体"/>
          <w:color w:val="auto"/>
          <w:sz w:val="24"/>
          <w:szCs w:val="32"/>
          <w:highlight w:val="none"/>
        </w:rPr>
        <w:t>广西国际博览集团有限公司官方网站</w:t>
      </w:r>
      <w:r>
        <w:rPr>
          <w:rFonts w:hint="eastAsia" w:ascii="宋体" w:hAnsi="宋体" w:eastAsia="宋体" w:cs="宋体"/>
          <w:color w:val="auto"/>
          <w:sz w:val="24"/>
          <w:szCs w:val="24"/>
          <w:highlight w:val="none"/>
        </w:rPr>
        <w:t>https://www.gxexpogp.cn/上发布变更公告。</w:t>
      </w:r>
    </w:p>
    <w:p w14:paraId="67AF13F9">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二、竞争性磋商响应文件的编制</w:t>
      </w:r>
    </w:p>
    <w:p w14:paraId="0145591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竞争性磋商响应文件编制基本要求</w:t>
      </w:r>
    </w:p>
    <w:p w14:paraId="698D96C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5.1竞标人必须按照竞争性</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文件要求编制响应文件，并对其提交响应文件的真实性、合法性承担法律责任。响应文件必须对竞争性</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文件作出实质性响应，按要求装订和封装。</w:t>
      </w:r>
    </w:p>
    <w:p w14:paraId="06339AB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竞标人提交的竞争性磋商响应文件以及竞标人与采购人就有关磋商的所有来往函电均应使用中文。竞标人提交的支持文件和印刷的文献可以使用别的语言，但其相应内容必须附有中文翻译文本，在解释竞争性磋商响应文件时以翻译文本为主。</w:t>
      </w:r>
    </w:p>
    <w:p w14:paraId="03062C95">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5.3竞标人应认真阅读、并充分理解本文件的全部内容（包括所有的补充、修改内容），承诺并履行本文件中各项条款规定及要求。</w:t>
      </w:r>
      <w:r>
        <w:rPr>
          <w:rFonts w:hint="eastAsia" w:ascii="宋体" w:hAnsi="宋体" w:eastAsia="宋体" w:cs="宋体"/>
          <w:color w:val="auto"/>
          <w:sz w:val="24"/>
          <w:szCs w:val="24"/>
          <w:highlight w:val="none"/>
          <w:u w:val="single"/>
        </w:rPr>
        <w:t>对竞争性磋商文件的实质性要求和条件作出响应是指竞标人必须对竞争性磋</w:t>
      </w:r>
      <w:r>
        <w:rPr>
          <w:rFonts w:hint="default" w:hAnsi="宋体" w:cs="宋体"/>
          <w:color w:val="auto"/>
          <w:sz w:val="24"/>
          <w:szCs w:val="24"/>
          <w:highlight w:val="none"/>
          <w:u w:val="single"/>
        </w:rPr>
        <w:t>商</w:t>
      </w:r>
      <w:r>
        <w:rPr>
          <w:rFonts w:hint="eastAsia" w:ascii="宋体" w:hAnsi="宋体" w:eastAsia="宋体" w:cs="宋体"/>
          <w:color w:val="auto"/>
          <w:sz w:val="24"/>
          <w:szCs w:val="24"/>
          <w:highlight w:val="none"/>
          <w:u w:val="single"/>
        </w:rPr>
        <w:t>必须满足的技术参数要求、商务条款及其他内容等实质性要求和条件</w:t>
      </w:r>
      <w:r>
        <w:rPr>
          <w:rFonts w:hint="eastAsia" w:ascii="宋体" w:hAnsi="宋体" w:eastAsia="宋体" w:cs="宋体"/>
          <w:b/>
          <w:color w:val="auto"/>
          <w:sz w:val="24"/>
          <w:szCs w:val="24"/>
          <w:highlight w:val="none"/>
          <w:u w:val="single"/>
        </w:rPr>
        <w:t>作出满足或者优于原要求和条件的承诺</w:t>
      </w:r>
      <w:r>
        <w:rPr>
          <w:rFonts w:hint="eastAsia" w:ascii="宋体" w:hAnsi="宋体" w:eastAsia="宋体" w:cs="宋体"/>
          <w:color w:val="auto"/>
          <w:sz w:val="24"/>
          <w:szCs w:val="24"/>
          <w:highlight w:val="none"/>
        </w:rPr>
        <w:t>。</w:t>
      </w:r>
    </w:p>
    <w:p w14:paraId="4909C70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5.4竞争性磋商响应文件必须按本文件的全部内容，包括所有的补充通知及附件进行编制。</w:t>
      </w:r>
    </w:p>
    <w:p w14:paraId="2200AB4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5.5如因竞标人只填写和提供了本文件要求的部分内容和附件，而给评审造成困难，其可能导致的结果和责任由竞标人自行承担。</w:t>
      </w:r>
    </w:p>
    <w:p w14:paraId="2FA61CC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5.6竞争性磋商响应文件由价格文件和商务技术文件两个部分组成。</w:t>
      </w:r>
    </w:p>
    <w:p w14:paraId="62FD360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5.6.1价格文件</w:t>
      </w:r>
    </w:p>
    <w:p w14:paraId="07A3C57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rPr>
        <w:t>报价表</w:t>
      </w:r>
      <w:r>
        <w:rPr>
          <w:rFonts w:hint="eastAsia" w:ascii="宋体" w:hAnsi="宋体" w:eastAsia="宋体" w:cs="宋体"/>
          <w:color w:val="auto"/>
          <w:sz w:val="24"/>
          <w:szCs w:val="24"/>
          <w:highlight w:val="none"/>
        </w:rPr>
        <w:t>；（附件二）</w:t>
      </w:r>
      <w:r>
        <w:rPr>
          <w:rFonts w:hint="eastAsia" w:ascii="宋体" w:hAnsi="宋体" w:eastAsia="宋体" w:cs="宋体"/>
          <w:b/>
          <w:color w:val="auto"/>
          <w:sz w:val="24"/>
          <w:szCs w:val="24"/>
          <w:highlight w:val="none"/>
        </w:rPr>
        <w:t>（必须提供，同时</w:t>
      </w:r>
      <w:r>
        <w:rPr>
          <w:rFonts w:hint="eastAsia" w:ascii="宋体" w:hAnsi="宋体" w:eastAsia="宋体" w:cs="宋体"/>
          <w:b/>
          <w:bCs/>
          <w:color w:val="auto"/>
          <w:sz w:val="24"/>
          <w:szCs w:val="24"/>
          <w:highlight w:val="none"/>
        </w:rPr>
        <w:t>由法定代表人或委托代理人签名并加盖单位公章，</w:t>
      </w:r>
      <w:r>
        <w:rPr>
          <w:rFonts w:hint="eastAsia" w:ascii="宋体" w:hAnsi="宋体" w:eastAsia="宋体" w:cs="宋体"/>
          <w:b/>
          <w:color w:val="auto"/>
          <w:sz w:val="24"/>
          <w:szCs w:val="24"/>
          <w:highlight w:val="none"/>
        </w:rPr>
        <w:t>否则磋商响应无效）</w:t>
      </w:r>
    </w:p>
    <w:p w14:paraId="5E29A8C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5.6.2 商务技术文件（应该有的必须提供,如未提供,磋商小组有权拒绝其竞争性磋商响应文件） </w:t>
      </w:r>
    </w:p>
    <w:p w14:paraId="1997309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rPr>
        <w:t>磋商函</w:t>
      </w:r>
      <w:r>
        <w:rPr>
          <w:rFonts w:hint="eastAsia" w:ascii="宋体" w:hAnsi="宋体" w:eastAsia="宋体" w:cs="宋体"/>
          <w:color w:val="auto"/>
          <w:sz w:val="24"/>
          <w:szCs w:val="24"/>
          <w:highlight w:val="none"/>
        </w:rPr>
        <w:t>；（附件一）</w:t>
      </w:r>
      <w:r>
        <w:rPr>
          <w:rFonts w:hint="eastAsia" w:ascii="宋体" w:hAnsi="宋体" w:eastAsia="宋体" w:cs="宋体"/>
          <w:b/>
          <w:color w:val="auto"/>
          <w:sz w:val="24"/>
          <w:szCs w:val="24"/>
          <w:highlight w:val="none"/>
        </w:rPr>
        <w:t>（必须提供，同时</w:t>
      </w:r>
      <w:r>
        <w:rPr>
          <w:rFonts w:hint="eastAsia" w:ascii="宋体" w:hAnsi="宋体" w:eastAsia="宋体" w:cs="宋体"/>
          <w:b/>
          <w:bCs/>
          <w:color w:val="auto"/>
          <w:sz w:val="24"/>
          <w:szCs w:val="24"/>
          <w:highlight w:val="none"/>
        </w:rPr>
        <w:t>由法定代表人或委托代理人签名并加盖单位公章，</w:t>
      </w:r>
      <w:r>
        <w:rPr>
          <w:rFonts w:hint="eastAsia" w:ascii="宋体" w:hAnsi="宋体" w:eastAsia="宋体" w:cs="宋体"/>
          <w:b/>
          <w:color w:val="auto"/>
          <w:sz w:val="24"/>
          <w:szCs w:val="24"/>
          <w:highlight w:val="none"/>
        </w:rPr>
        <w:t>否则磋商响应无效）</w:t>
      </w:r>
    </w:p>
    <w:p w14:paraId="68A2678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bookmarkStart w:id="38" w:name="_Hlk77953113"/>
      <w:r>
        <w:rPr>
          <w:rFonts w:hint="eastAsia" w:ascii="宋体" w:hAnsi="宋体" w:eastAsia="宋体" w:cs="宋体"/>
          <w:b/>
          <w:color w:val="auto"/>
          <w:sz w:val="24"/>
          <w:szCs w:val="24"/>
          <w:highlight w:val="none"/>
          <w:lang w:eastAsia="zh-CN"/>
        </w:rPr>
        <w:t>活动执行方案</w:t>
      </w:r>
      <w:r>
        <w:rPr>
          <w:rFonts w:hint="eastAsia" w:ascii="宋体" w:hAnsi="宋体" w:eastAsia="宋体" w:cs="宋体"/>
          <w:b/>
          <w:color w:val="auto"/>
          <w:sz w:val="24"/>
          <w:szCs w:val="24"/>
          <w:highlight w:val="none"/>
        </w:rPr>
        <w:t>（根据竞争性磋商采购文件中的要求或评分细则内容要求提供）</w:t>
      </w:r>
      <w:bookmarkEnd w:id="38"/>
      <w:r>
        <w:rPr>
          <w:rFonts w:hint="eastAsia" w:ascii="宋体" w:hAnsi="宋体" w:eastAsia="宋体" w:cs="宋体"/>
          <w:color w:val="auto"/>
          <w:sz w:val="24"/>
          <w:szCs w:val="24"/>
          <w:highlight w:val="none"/>
        </w:rPr>
        <w:t>（附件三）；</w:t>
      </w:r>
      <w:r>
        <w:rPr>
          <w:rFonts w:hint="eastAsia" w:ascii="宋体" w:hAnsi="宋体" w:eastAsia="宋体" w:cs="宋体"/>
          <w:b/>
          <w:color w:val="auto"/>
          <w:sz w:val="24"/>
          <w:szCs w:val="24"/>
          <w:highlight w:val="none"/>
        </w:rPr>
        <w:t>（必须提供，同时</w:t>
      </w:r>
      <w:r>
        <w:rPr>
          <w:rFonts w:hint="eastAsia" w:ascii="宋体" w:hAnsi="宋体" w:eastAsia="宋体" w:cs="宋体"/>
          <w:b/>
          <w:bCs/>
          <w:color w:val="auto"/>
          <w:sz w:val="24"/>
          <w:szCs w:val="24"/>
          <w:highlight w:val="none"/>
        </w:rPr>
        <w:t>由法定代表人或委托代理人签名并加盖单位公章，</w:t>
      </w:r>
      <w:r>
        <w:rPr>
          <w:rFonts w:hint="eastAsia" w:ascii="宋体" w:hAnsi="宋体" w:eastAsia="宋体" w:cs="宋体"/>
          <w:b/>
          <w:color w:val="auto"/>
          <w:sz w:val="24"/>
          <w:szCs w:val="24"/>
          <w:highlight w:val="none"/>
        </w:rPr>
        <w:t>否则磋商响应无效）</w:t>
      </w:r>
    </w:p>
    <w:p w14:paraId="3B5BB21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w:t>
      </w:r>
      <w:bookmarkStart w:id="39" w:name="OLE_LINK67"/>
      <w:r>
        <w:rPr>
          <w:rFonts w:hint="eastAsia" w:ascii="宋体" w:hAnsi="宋体" w:eastAsia="宋体" w:cs="宋体"/>
          <w:b/>
          <w:color w:val="auto"/>
          <w:sz w:val="24"/>
          <w:szCs w:val="24"/>
          <w:highlight w:val="none"/>
        </w:rPr>
        <w:t>商务、技术响应、偏离情况说明表</w:t>
      </w:r>
      <w:r>
        <w:rPr>
          <w:rFonts w:hint="eastAsia" w:ascii="宋体" w:hAnsi="宋体" w:eastAsia="宋体" w:cs="宋体"/>
          <w:color w:val="auto"/>
          <w:sz w:val="24"/>
          <w:szCs w:val="24"/>
          <w:highlight w:val="none"/>
        </w:rPr>
        <w:t>（附件四）；</w:t>
      </w:r>
      <w:r>
        <w:rPr>
          <w:rFonts w:hint="eastAsia" w:ascii="宋体" w:hAnsi="宋体" w:eastAsia="宋体" w:cs="宋体"/>
          <w:b/>
          <w:color w:val="auto"/>
          <w:sz w:val="24"/>
          <w:szCs w:val="24"/>
          <w:highlight w:val="none"/>
        </w:rPr>
        <w:t>（必须提供，同时</w:t>
      </w:r>
      <w:r>
        <w:rPr>
          <w:rFonts w:hint="eastAsia" w:ascii="宋体" w:hAnsi="宋体" w:eastAsia="宋体" w:cs="宋体"/>
          <w:b/>
          <w:bCs/>
          <w:color w:val="auto"/>
          <w:sz w:val="24"/>
          <w:szCs w:val="24"/>
          <w:highlight w:val="none"/>
        </w:rPr>
        <w:t>由法定代表人或委托代理人签名并加盖单位公章，</w:t>
      </w:r>
      <w:r>
        <w:rPr>
          <w:rFonts w:hint="eastAsia" w:ascii="宋体" w:hAnsi="宋体" w:eastAsia="宋体" w:cs="宋体"/>
          <w:b/>
          <w:color w:val="auto"/>
          <w:sz w:val="24"/>
          <w:szCs w:val="24"/>
          <w:highlight w:val="none"/>
        </w:rPr>
        <w:t>否则磋商响应无效）</w:t>
      </w:r>
      <w:bookmarkEnd w:id="39"/>
    </w:p>
    <w:p w14:paraId="4E74B8C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rPr>
        <w:t>法定代表人授权书原件及委托代理人身份证复印件（委托代理时必须提供；法人亲自参加时请提供法人身份证）</w:t>
      </w:r>
      <w:r>
        <w:rPr>
          <w:rFonts w:hint="eastAsia" w:ascii="宋体" w:hAnsi="宋体" w:eastAsia="宋体" w:cs="宋体"/>
          <w:color w:val="auto"/>
          <w:sz w:val="24"/>
          <w:szCs w:val="24"/>
          <w:highlight w:val="none"/>
        </w:rPr>
        <w:t xml:space="preserve">（附件五）； </w:t>
      </w:r>
    </w:p>
    <w:p w14:paraId="5A5B040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5）竞标人有效的</w:t>
      </w:r>
      <w:r>
        <w:rPr>
          <w:rFonts w:hint="eastAsia" w:ascii="宋体" w:hAnsi="宋体" w:eastAsia="宋体" w:cs="宋体"/>
          <w:b w:val="0"/>
          <w:bCs w:val="0"/>
          <w:color w:val="auto"/>
          <w:sz w:val="24"/>
          <w:szCs w:val="24"/>
          <w:highlight w:val="none"/>
        </w:rPr>
        <w:t>“营业执照</w:t>
      </w:r>
      <w:r>
        <w:rPr>
          <w:rFonts w:hint="eastAsia" w:ascii="宋体" w:hAnsi="宋体" w:eastAsia="宋体" w:cs="宋体"/>
          <w:b w:val="0"/>
          <w:bCs w:val="0"/>
          <w:color w:val="auto"/>
          <w:sz w:val="24"/>
          <w:szCs w:val="24"/>
          <w:highlight w:val="none"/>
          <w:lang w:val="en-US" w:eastAsia="zh-CN"/>
        </w:rPr>
        <w:t>副本</w:t>
      </w:r>
      <w:r>
        <w:rPr>
          <w:rFonts w:hint="eastAsia" w:ascii="宋体" w:hAnsi="宋体" w:eastAsia="宋体" w:cs="宋体"/>
          <w:b w:val="0"/>
          <w:bCs w:val="0"/>
          <w:color w:val="auto"/>
          <w:sz w:val="24"/>
          <w:szCs w:val="24"/>
          <w:highlight w:val="none"/>
        </w:rPr>
        <w:t>”复印</w:t>
      </w:r>
      <w:r>
        <w:rPr>
          <w:rFonts w:hint="eastAsia" w:ascii="宋体" w:hAnsi="宋体" w:eastAsia="宋体" w:cs="宋体"/>
          <w:color w:val="auto"/>
          <w:sz w:val="24"/>
          <w:szCs w:val="24"/>
          <w:highlight w:val="none"/>
        </w:rPr>
        <w:t>件（加盖单位公章）；</w:t>
      </w:r>
      <w:r>
        <w:rPr>
          <w:rFonts w:hint="eastAsia" w:ascii="宋体" w:hAnsi="宋体" w:eastAsia="宋体" w:cs="宋体"/>
          <w:b/>
          <w:color w:val="auto"/>
          <w:sz w:val="24"/>
          <w:szCs w:val="24"/>
          <w:highlight w:val="none"/>
        </w:rPr>
        <w:t>（必须提供）</w:t>
      </w:r>
    </w:p>
    <w:p w14:paraId="18EFD21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6）</w:t>
      </w:r>
      <w:r>
        <w:rPr>
          <w:rFonts w:hint="eastAsia" w:ascii="宋体" w:hAnsi="宋体" w:eastAsia="宋体" w:cs="宋体"/>
          <w:color w:val="auto"/>
          <w:sz w:val="24"/>
          <w:szCs w:val="24"/>
          <w:highlight w:val="none"/>
        </w:rPr>
        <w:t>竞标人类似服务的业绩竞标人同类项目实施情况一览表（加盖单位公章）；</w:t>
      </w:r>
    </w:p>
    <w:p w14:paraId="03E354C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rPr>
        <w:t>7）</w:t>
      </w:r>
      <w:r>
        <w:rPr>
          <w:rFonts w:hint="eastAsia" w:ascii="宋体" w:hAnsi="宋体" w:eastAsia="宋体" w:cs="宋体"/>
          <w:color w:val="auto"/>
          <w:sz w:val="24"/>
          <w:szCs w:val="24"/>
          <w:highlight w:val="none"/>
        </w:rPr>
        <w:t>其他特殊资质证明</w:t>
      </w:r>
      <w:r>
        <w:rPr>
          <w:rFonts w:hint="eastAsia" w:ascii="宋体" w:hAnsi="宋体" w:eastAsia="宋体" w:cs="宋体"/>
          <w:color w:val="auto"/>
          <w:sz w:val="24"/>
          <w:szCs w:val="32"/>
          <w:highlight w:val="none"/>
        </w:rPr>
        <w:t>（如有）</w:t>
      </w:r>
      <w:r>
        <w:rPr>
          <w:rFonts w:hint="eastAsia" w:ascii="宋体" w:hAnsi="宋体" w:eastAsia="宋体" w:cs="宋体"/>
          <w:color w:val="auto"/>
          <w:sz w:val="24"/>
          <w:szCs w:val="24"/>
          <w:highlight w:val="none"/>
        </w:rPr>
        <w:t>；</w:t>
      </w:r>
    </w:p>
    <w:p w14:paraId="6D20E9E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32"/>
          <w:highlight w:val="none"/>
        </w:rPr>
        <w:t>8）</w:t>
      </w:r>
      <w:r>
        <w:rPr>
          <w:rFonts w:hint="eastAsia" w:ascii="宋体" w:hAnsi="宋体" w:eastAsia="宋体" w:cs="宋体"/>
          <w:color w:val="auto"/>
          <w:sz w:val="24"/>
          <w:szCs w:val="24"/>
          <w:highlight w:val="none"/>
        </w:rPr>
        <w:t>竞标人认为可以证明其能力或业绩的其他材料</w:t>
      </w:r>
      <w:r>
        <w:rPr>
          <w:rFonts w:hint="eastAsia" w:ascii="宋体" w:hAnsi="宋体" w:eastAsia="宋体" w:cs="宋体"/>
          <w:color w:val="auto"/>
          <w:sz w:val="24"/>
          <w:szCs w:val="32"/>
          <w:highlight w:val="none"/>
        </w:rPr>
        <w:t>（如有）</w:t>
      </w:r>
      <w:r>
        <w:rPr>
          <w:rFonts w:hint="eastAsia" w:ascii="宋体" w:hAnsi="宋体" w:eastAsia="宋体" w:cs="宋体"/>
          <w:color w:val="auto"/>
          <w:sz w:val="24"/>
          <w:szCs w:val="24"/>
          <w:highlight w:val="none"/>
        </w:rPr>
        <w:t>；</w:t>
      </w:r>
    </w:p>
    <w:p w14:paraId="3C7B674A">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9）项目实施人员一览表（必须提供）</w:t>
      </w:r>
    </w:p>
    <w:p w14:paraId="1EE1068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US" w:eastAsia="zh-CN"/>
        </w:rPr>
        <w:t>0</w:t>
      </w:r>
      <w:r>
        <w:rPr>
          <w:rFonts w:hint="eastAsia" w:ascii="宋体" w:hAnsi="宋体" w:eastAsia="宋体" w:cs="宋体"/>
          <w:color w:val="auto"/>
          <w:sz w:val="24"/>
          <w:szCs w:val="32"/>
          <w:highlight w:val="none"/>
        </w:rPr>
        <w:t>）竞标人对本项目的合理化建议和改进措施（如有）；</w:t>
      </w:r>
    </w:p>
    <w:p w14:paraId="7205E42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）本竞争性磋商文件要求提供的其他资料和需要说明的问题</w:t>
      </w:r>
      <w:r>
        <w:rPr>
          <w:rFonts w:hint="eastAsia" w:ascii="宋体" w:hAnsi="宋体" w:eastAsia="宋体" w:cs="宋体"/>
          <w:color w:val="auto"/>
          <w:sz w:val="24"/>
          <w:szCs w:val="32"/>
          <w:highlight w:val="none"/>
        </w:rPr>
        <w:t>（如有）</w:t>
      </w:r>
      <w:r>
        <w:rPr>
          <w:rFonts w:hint="eastAsia" w:ascii="宋体" w:hAnsi="宋体" w:eastAsia="宋体" w:cs="宋体"/>
          <w:color w:val="auto"/>
          <w:sz w:val="24"/>
          <w:szCs w:val="24"/>
          <w:highlight w:val="none"/>
        </w:rPr>
        <w:t>。</w:t>
      </w:r>
    </w:p>
    <w:p w14:paraId="5C89E1E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计量单位</w:t>
      </w:r>
    </w:p>
    <w:p w14:paraId="3DB8702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6.1除技术要求中另有规定外，本文件所要求使用的计量单位均应采用国家法定计量单位。</w:t>
      </w:r>
    </w:p>
    <w:p w14:paraId="20924B39">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三、报价要求</w:t>
      </w:r>
    </w:p>
    <w:p w14:paraId="2F1C220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7.1对于本文件中未列明，而竞标人认为必需的费用也需列入总报价。在合同实施时，采购人将不予支付成交供应商没有列入的项目费用，并认为此项目的费用已包括在总报价中。</w:t>
      </w:r>
    </w:p>
    <w:p w14:paraId="61E320B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7.2成交供应商负责本项目的</w:t>
      </w:r>
      <w:r>
        <w:rPr>
          <w:rFonts w:hint="eastAsia" w:ascii="宋体" w:hAnsi="宋体" w:eastAsia="宋体" w:cs="宋体"/>
          <w:color w:val="auto"/>
          <w:sz w:val="24"/>
          <w:szCs w:val="24"/>
          <w:highlight w:val="none"/>
          <w:lang w:val="en-US" w:eastAsia="zh-CN"/>
        </w:rPr>
        <w:t>策划执行</w:t>
      </w:r>
      <w:r>
        <w:rPr>
          <w:rFonts w:hint="eastAsia" w:ascii="宋体" w:hAnsi="宋体" w:eastAsia="宋体" w:cs="宋体"/>
          <w:color w:val="auto"/>
          <w:sz w:val="24"/>
          <w:szCs w:val="24"/>
          <w:highlight w:val="none"/>
        </w:rPr>
        <w:t>服务全部工作。</w:t>
      </w:r>
    </w:p>
    <w:p w14:paraId="000509D3">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w:t>
      </w:r>
    </w:p>
    <w:p w14:paraId="15208F3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7.4竞标人须就《采购项目需求》中所有货物和服务内容作完整唯一报价。</w:t>
      </w:r>
    </w:p>
    <w:p w14:paraId="1170F536">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四、竞争性磋商响应文件的份数、封装和递交</w:t>
      </w:r>
    </w:p>
    <w:p w14:paraId="7513097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8.竞争性磋商响应文件的份数和封装</w:t>
      </w:r>
    </w:p>
    <w:p w14:paraId="36A69819">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8.1竞标人应将响应文件正、副本分别装订成册，在每个文本封面上标明项目名称、项目编号、磋商竞标人名称等内容，并在每个文本封面上标明“正本”或“副本”字样。竞标人应将正、副本响应文件（</w:t>
      </w:r>
      <w:r>
        <w:rPr>
          <w:rFonts w:hint="eastAsia" w:ascii="宋体" w:hAnsi="宋体" w:eastAsia="宋体" w:cs="宋体"/>
          <w:b/>
          <w:bCs/>
          <w:color w:val="auto"/>
          <w:sz w:val="24"/>
          <w:szCs w:val="24"/>
          <w:highlight w:val="none"/>
        </w:rPr>
        <w:t>正本一份、副本</w:t>
      </w:r>
      <w:r>
        <w:rPr>
          <w:rFonts w:hint="eastAsia" w:hAnsi="宋体" w:cs="宋体"/>
          <w:b/>
          <w:bCs/>
          <w:color w:val="auto"/>
          <w:sz w:val="24"/>
          <w:szCs w:val="24"/>
          <w:highlight w:val="none"/>
          <w:lang w:val="en-US" w:eastAsia="zh-CN"/>
        </w:rPr>
        <w:t>叁</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）装入响应文件袋中加以密封，并在每一封贴处密封签章（公章、密封章、法定代表人或其委托代理人签字四种方式之一均可）。</w:t>
      </w:r>
    </w:p>
    <w:p w14:paraId="5C70AE0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8.2竞争性磋商响应文件的信封上应写明：</w:t>
      </w:r>
    </w:p>
    <w:p w14:paraId="0E8F0A0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1）竞争性磋商项目编号；</w:t>
      </w:r>
    </w:p>
    <w:p w14:paraId="5537B12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2）竞争性磋商项目名称；</w:t>
      </w:r>
    </w:p>
    <w:p w14:paraId="7617DB0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3）磋商竞标人名称。</w:t>
      </w:r>
    </w:p>
    <w:p w14:paraId="23F9475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竞争性磋商响应文件的递交</w:t>
      </w:r>
    </w:p>
    <w:p w14:paraId="08F9FC6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9.1所有竞争性磋商的响应文件应于竞争性磋商文件中规定的时间前递交到采购人指定地点。</w:t>
      </w:r>
    </w:p>
    <w:p w14:paraId="5A9C939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9.2竞争性磋商响应文件从递交截止日期后</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天内有效。</w:t>
      </w:r>
    </w:p>
    <w:p w14:paraId="67570FD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10.迟交的竞争性磋商响应文件</w:t>
      </w:r>
    </w:p>
    <w:p w14:paraId="4614901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将拒绝或原封退回在其规定的递交竞争性磋商响应文件截止时间之后收到的任何竞争性磋商响应文件。</w:t>
      </w:r>
    </w:p>
    <w:p w14:paraId="391DCE1C">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五、响应文件评审程序</w:t>
      </w:r>
    </w:p>
    <w:p w14:paraId="1C0FE53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磋商小组由采购人代表</w:t>
      </w:r>
      <w:r>
        <w:rPr>
          <w:rFonts w:hint="default" w:ascii="宋体" w:hAnsi="宋体" w:cs="宋体"/>
          <w:color w:val="auto"/>
          <w:kern w:val="0"/>
          <w:sz w:val="24"/>
          <w:szCs w:val="24"/>
          <w:highlight w:val="none"/>
          <w:woUserID w:val="1"/>
        </w:rPr>
        <w:t>、采购评审专家</w:t>
      </w:r>
      <w:r>
        <w:rPr>
          <w:rFonts w:hint="eastAsia" w:ascii="宋体" w:hAnsi="宋体" w:eastAsia="宋体" w:cs="宋体"/>
          <w:color w:val="auto"/>
          <w:kern w:val="0"/>
          <w:sz w:val="24"/>
          <w:szCs w:val="24"/>
          <w:highlight w:val="none"/>
        </w:rPr>
        <w:t>共3人</w:t>
      </w:r>
      <w:r>
        <w:rPr>
          <w:rFonts w:hint="default" w:ascii="宋体" w:hAnsi="宋体" w:cs="宋体"/>
          <w:color w:val="auto"/>
          <w:kern w:val="0"/>
          <w:sz w:val="24"/>
          <w:szCs w:val="24"/>
          <w:highlight w:val="none"/>
          <w:woUserID w:val="1"/>
        </w:rPr>
        <w:t>及</w:t>
      </w:r>
      <w:r>
        <w:rPr>
          <w:rFonts w:hint="eastAsia" w:ascii="宋体" w:hAnsi="宋体" w:eastAsia="宋体" w:cs="宋体"/>
          <w:color w:val="auto"/>
          <w:kern w:val="0"/>
          <w:sz w:val="24"/>
          <w:szCs w:val="24"/>
          <w:highlight w:val="none"/>
        </w:rPr>
        <w:t>以上单数组成。</w:t>
      </w:r>
    </w:p>
    <w:p w14:paraId="288E3826">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11.1实质审查</w:t>
      </w:r>
    </w:p>
    <w:p w14:paraId="5BA13A19">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小组审查竞争性磋商响应文件的实质性内容是否符合竞争性磋商文件的实质性要求。</w:t>
      </w:r>
    </w:p>
    <w:p w14:paraId="6283DAB2">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在对竞争性磋商响应文件的有效性、完整性和响应程度进行审查时，可以要求竞标人对响应文件中含义不明确、同类问题表述不一致或者有明显文字和计算错误的内容等作出必要的澄清、说明或者更正。竞标人的澄清、说明或者更正不得超出响应文件的范围或者改变响应文件的实质性内容。</w:t>
      </w:r>
    </w:p>
    <w:p w14:paraId="212D0C58">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小组要求竞标人澄清、说明或者更正响应文件以书面形式作出。竞标人的澄清、说明或者更正应当由法定代表人或其授权代表签字或者加盖公章。</w:t>
      </w:r>
    </w:p>
    <w:p w14:paraId="6048188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未实质性响应磋商文件的响应文件按无效处理，</w:t>
      </w:r>
      <w:r>
        <w:rPr>
          <w:rFonts w:hint="eastAsia" w:ascii="宋体" w:hAnsi="宋体" w:eastAsia="宋体" w:cs="宋体"/>
          <w:color w:val="auto"/>
          <w:kern w:val="0"/>
          <w:sz w:val="24"/>
          <w:szCs w:val="24"/>
          <w:highlight w:val="none"/>
          <w:u w:val="single"/>
        </w:rPr>
        <w:t>磋商</w:t>
      </w:r>
      <w:r>
        <w:rPr>
          <w:rFonts w:hint="eastAsia" w:ascii="宋体" w:hAnsi="宋体" w:eastAsia="宋体" w:cs="宋体"/>
          <w:color w:val="auto"/>
          <w:sz w:val="24"/>
          <w:szCs w:val="24"/>
          <w:highlight w:val="none"/>
          <w:u w:val="single"/>
        </w:rPr>
        <w:t>小组应当告知有关竞标人。</w:t>
      </w:r>
    </w:p>
    <w:p w14:paraId="2D99864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r>
        <w:rPr>
          <w:rFonts w:hint="eastAsia" w:ascii="宋体" w:hAnsi="宋体" w:eastAsia="宋体" w:cs="宋体"/>
          <w:color w:val="auto"/>
          <w:kern w:val="0"/>
          <w:sz w:val="24"/>
          <w:szCs w:val="24"/>
          <w:highlight w:val="none"/>
        </w:rPr>
        <w:t>磋商</w:t>
      </w:r>
    </w:p>
    <w:p w14:paraId="7A395DB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pacing w:val="-4"/>
          <w:sz w:val="24"/>
          <w:szCs w:val="24"/>
          <w:highlight w:val="none"/>
        </w:rPr>
      </w:pPr>
      <w:r>
        <w:rPr>
          <w:rFonts w:hint="eastAsia" w:ascii="宋体" w:hAnsi="宋体" w:eastAsia="宋体" w:cs="宋体"/>
          <w:color w:val="auto"/>
          <w:kern w:val="0"/>
          <w:sz w:val="24"/>
          <w:szCs w:val="24"/>
          <w:highlight w:val="none"/>
        </w:rPr>
        <w:t>磋商</w:t>
      </w:r>
      <w:r>
        <w:rPr>
          <w:rFonts w:hint="eastAsia" w:ascii="宋体" w:hAnsi="宋体" w:eastAsia="宋体" w:cs="宋体"/>
          <w:bCs/>
          <w:color w:val="auto"/>
          <w:sz w:val="24"/>
          <w:szCs w:val="24"/>
          <w:highlight w:val="none"/>
        </w:rPr>
        <w:t>时间及地点：</w:t>
      </w:r>
      <w:r>
        <w:rPr>
          <w:rFonts w:hint="eastAsia" w:ascii="宋体" w:hAnsi="宋体" w:eastAsia="宋体" w:cs="宋体"/>
          <w:color w:val="auto"/>
          <w:sz w:val="24"/>
          <w:szCs w:val="24"/>
          <w:highlight w:val="none"/>
        </w:rPr>
        <w:t>详见</w:t>
      </w:r>
      <w:r>
        <w:rPr>
          <w:rFonts w:hint="eastAsia" w:ascii="宋体" w:hAnsi="宋体" w:eastAsia="宋体" w:cs="宋体"/>
          <w:color w:val="auto"/>
          <w:spacing w:val="-4"/>
          <w:sz w:val="24"/>
          <w:szCs w:val="24"/>
          <w:highlight w:val="none"/>
        </w:rPr>
        <w:t>本须知前附表第7项规定。</w:t>
      </w:r>
    </w:p>
    <w:p w14:paraId="396DFC7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（1）磋商小组所有成员应当集中与单一竞标人分别进行磋商，并给予所有参加磋商的竞标人平等的磋商机会。</w:t>
      </w:r>
    </w:p>
    <w:p w14:paraId="6E948286">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小组根据与竞标人</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情况不可实质性变动的内容，须经采购人重新确认。</w:t>
      </w:r>
    </w:p>
    <w:p w14:paraId="486D1251">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（4）磋商</w:t>
      </w:r>
      <w:r>
        <w:rPr>
          <w:rFonts w:hint="eastAsia" w:ascii="宋体" w:hAnsi="宋体" w:eastAsia="宋体" w:cs="宋体"/>
          <w:color w:val="auto"/>
          <w:sz w:val="24"/>
          <w:szCs w:val="24"/>
          <w:highlight w:val="none"/>
        </w:rPr>
        <w:t>评审在严格保密的情况下进行，</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的任何一方不得透露与</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有关的其他竞标人的技术资料、价格和其他信息。</w:t>
      </w:r>
    </w:p>
    <w:p w14:paraId="176B7733">
      <w:pPr>
        <w:keepNext w:val="0"/>
        <w:keepLines w:val="0"/>
        <w:pageBreakBefore w:val="0"/>
        <w:widowControl/>
        <w:tabs>
          <w:tab w:val="left" w:pos="540"/>
        </w:tabs>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11.3最后报价</w:t>
      </w:r>
    </w:p>
    <w:p w14:paraId="5FB03743">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小组只要求商务评审和技术（服务）评审合格的</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竞标人在规定的时间内进行最后报价。</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小组按最后报价从低到高排序，推荐成交候选人顺序，形成</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报告。原则上参加采购的竞标人不得少于3家。</w:t>
      </w:r>
    </w:p>
    <w:p w14:paraId="2577C288">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采购文件不能详细列明采购标的的技术、服务要求，需经</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由</w:t>
      </w:r>
      <w:r>
        <w:rPr>
          <w:rFonts w:hint="eastAsia" w:ascii="宋体" w:hAnsi="宋体" w:eastAsia="宋体" w:cs="宋体"/>
          <w:color w:val="auto"/>
          <w:spacing w:val="-4"/>
          <w:sz w:val="24"/>
          <w:szCs w:val="24"/>
          <w:highlight w:val="none"/>
        </w:rPr>
        <w:t>磋商</w:t>
      </w:r>
      <w:r>
        <w:rPr>
          <w:rFonts w:hint="eastAsia" w:ascii="宋体" w:hAnsi="宋体" w:eastAsia="宋体" w:cs="宋体"/>
          <w:color w:val="auto"/>
          <w:sz w:val="24"/>
          <w:szCs w:val="24"/>
          <w:highlight w:val="none"/>
        </w:rPr>
        <w:t>竞标人提供最终解决方案的，</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结束后，</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小组应当按照少数服从多数的原则投票推荐至少3家以上</w:t>
      </w:r>
      <w:r>
        <w:rPr>
          <w:rFonts w:hint="eastAsia" w:ascii="宋体" w:hAnsi="宋体" w:eastAsia="宋体" w:cs="宋体"/>
          <w:color w:val="auto"/>
          <w:spacing w:val="-4"/>
          <w:sz w:val="24"/>
          <w:szCs w:val="24"/>
          <w:highlight w:val="none"/>
        </w:rPr>
        <w:t>磋商</w:t>
      </w:r>
      <w:r>
        <w:rPr>
          <w:rFonts w:hint="eastAsia" w:ascii="宋体" w:hAnsi="宋体" w:eastAsia="宋体" w:cs="宋体"/>
          <w:color w:val="auto"/>
          <w:sz w:val="24"/>
          <w:szCs w:val="24"/>
          <w:highlight w:val="none"/>
        </w:rPr>
        <w:t>竞标人的解决方案，并要求其在规定时间内提交最后报价。</w:t>
      </w:r>
    </w:p>
    <w:p w14:paraId="6AED6C4C">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11.3.3最后报价是</w:t>
      </w:r>
      <w:r>
        <w:rPr>
          <w:rFonts w:hint="eastAsia" w:ascii="宋体" w:hAnsi="宋体" w:eastAsia="宋体" w:cs="宋体"/>
          <w:color w:val="auto"/>
          <w:spacing w:val="-4"/>
          <w:sz w:val="24"/>
          <w:szCs w:val="24"/>
          <w:highlight w:val="none"/>
        </w:rPr>
        <w:t>磋商</w:t>
      </w:r>
      <w:r>
        <w:rPr>
          <w:rFonts w:hint="eastAsia" w:ascii="宋体" w:hAnsi="宋体" w:eastAsia="宋体" w:cs="宋体"/>
          <w:color w:val="auto"/>
          <w:sz w:val="24"/>
          <w:szCs w:val="24"/>
          <w:highlight w:val="none"/>
        </w:rPr>
        <w:t>竞标人</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响应文件的有效组成部分。</w:t>
      </w:r>
    </w:p>
    <w:p w14:paraId="33770B3F">
      <w:pPr>
        <w:keepNext w:val="0"/>
        <w:keepLines w:val="0"/>
        <w:pageBreakBefore w:val="0"/>
        <w:widowControl/>
        <w:tabs>
          <w:tab w:val="left" w:pos="540"/>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b/>
          <w:bCs/>
          <w:color w:val="auto"/>
          <w:sz w:val="24"/>
          <w:szCs w:val="32"/>
          <w:highlight w:val="none"/>
        </w:rPr>
      </w:pPr>
      <w:r>
        <w:rPr>
          <w:rFonts w:hint="eastAsia" w:ascii="宋体" w:hAnsi="宋体" w:eastAsia="宋体" w:cs="宋体"/>
          <w:color w:val="auto"/>
          <w:sz w:val="24"/>
          <w:szCs w:val="24"/>
          <w:highlight w:val="none"/>
        </w:rPr>
        <w:t>11.4</w:t>
      </w:r>
      <w:r>
        <w:rPr>
          <w:rFonts w:hint="eastAsia" w:ascii="宋体" w:hAnsi="宋体" w:eastAsia="宋体" w:cs="宋体"/>
          <w:b/>
          <w:bCs/>
          <w:color w:val="auto"/>
          <w:sz w:val="24"/>
          <w:szCs w:val="32"/>
          <w:highlight w:val="none"/>
        </w:rPr>
        <w:t>在评标过程中出现法律法规和磋商采购文件均没有明确规定的情形时，由磋商小组现场协商解决，协商不一致的，由全体磋商小组投票表决，以得票率二分之一以上磋商小组成员的意见为准。</w:t>
      </w:r>
    </w:p>
    <w:p w14:paraId="7D8F796A">
      <w:pPr>
        <w:keepNext w:val="0"/>
        <w:keepLines w:val="0"/>
        <w:pageBreakBefore w:val="0"/>
        <w:widowControl/>
        <w:tabs>
          <w:tab w:val="left" w:pos="540"/>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32"/>
          <w:highlight w:val="none"/>
        </w:rPr>
        <w:t>11.5</w:t>
      </w:r>
      <w:r>
        <w:rPr>
          <w:rFonts w:hint="eastAsia" w:ascii="宋体" w:hAnsi="宋体" w:eastAsia="宋体" w:cs="宋体"/>
          <w:color w:val="auto"/>
          <w:sz w:val="24"/>
          <w:szCs w:val="24"/>
          <w:highlight w:val="none"/>
        </w:rPr>
        <w:t>特别说明：</w:t>
      </w:r>
    </w:p>
    <w:p w14:paraId="24F22B97">
      <w:pPr>
        <w:keepNext w:val="0"/>
        <w:keepLines w:val="0"/>
        <w:pageBreakBefore w:val="0"/>
        <w:widowControl/>
        <w:tabs>
          <w:tab w:val="left" w:pos="540"/>
        </w:tabs>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（1）出现下列情形之一的；当报价相同时，评标价相同时，依次按技术指标高优先、质量保证期长优先、处理问题响应时间短优先的顺序排列,评标价相同且前述指标均相同时，由</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小组各成员对评标价相同的竞标人当场投票表决，得票多者优先；按前述程序仍无法确定竞标人排名顺序的，由评审委员会抽签决定。多家竞标人参加同一项目或同一分标的竞标时，如其中两家或两家以上竞标人的法定代表人为同一人或相互之间存在投资关系且达到控股的，应当按一个竞标人认定。</w:t>
      </w:r>
    </w:p>
    <w:p w14:paraId="320210AA">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（2）竞标人竞标所使用的资格、信誉、荣誉、业绩与企业认证必须为本法人所拥有。</w:t>
      </w:r>
    </w:p>
    <w:p w14:paraId="57568F0E">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（3）竞标人应仔细阅读</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采购文件的所有内容，按照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采购文件的要求提交响应文件，并对所提供的全部资料的真实性承担法律责任。</w:t>
      </w:r>
    </w:p>
    <w:p w14:paraId="01BAD833">
      <w:pPr>
        <w:keepNext w:val="0"/>
        <w:keepLines w:val="0"/>
        <w:pageBreakBefore w:val="0"/>
        <w:widowControl/>
        <w:kinsoku/>
        <w:wordWrap/>
        <w:overflowPunct/>
        <w:topLinePunct w:val="0"/>
        <w:autoSpaceDE/>
        <w:autoSpaceDN/>
        <w:bidi w:val="0"/>
        <w:spacing w:line="360" w:lineRule="auto"/>
        <w:ind w:left="0" w:leftChars="0" w:firstLine="480" w:firstLineChars="200"/>
        <w:jc w:val="left"/>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4）竞标人在竞标活动中提供任何虚假材料，其竞标无效，并报有关部门查处；中标后发现的，成交竞标人须依照《中华人民共和国消费者权益保护法》规定赔偿采购人，且民事赔偿并不免除违法竞标人的行政与刑事责任。</w:t>
      </w:r>
    </w:p>
    <w:p w14:paraId="7FBB419F">
      <w:pPr>
        <w:keepNext w:val="0"/>
        <w:keepLines w:val="0"/>
        <w:pageBreakBefore w:val="0"/>
        <w:kinsoku/>
        <w:wordWrap/>
        <w:overflowPunct/>
        <w:topLinePunct w:val="0"/>
        <w:autoSpaceDE/>
        <w:autoSpaceDN/>
        <w:bidi w:val="0"/>
        <w:spacing w:line="360" w:lineRule="auto"/>
        <w:ind w:left="0" w:leftChars="0" w:firstLine="482" w:firstLineChars="200"/>
        <w:textAlignment w:val="auto"/>
        <w:rPr>
          <w:rFonts w:hint="eastAsia" w:ascii="宋体" w:hAnsi="宋体" w:eastAsia="宋体" w:cs="宋体"/>
          <w:b/>
          <w:color w:val="auto"/>
          <w:sz w:val="24"/>
          <w:szCs w:val="24"/>
          <w:highlight w:val="none"/>
        </w:rPr>
      </w:pPr>
      <w:bookmarkStart w:id="40" w:name="_Toc31657_WPSOffice_Level2"/>
      <w:r>
        <w:rPr>
          <w:rFonts w:hint="eastAsia" w:ascii="宋体" w:hAnsi="宋体" w:eastAsia="宋体" w:cs="宋体"/>
          <w:b/>
          <w:color w:val="auto"/>
          <w:sz w:val="24"/>
          <w:szCs w:val="24"/>
          <w:highlight w:val="none"/>
        </w:rPr>
        <w:t>六、确定成交供应商办法及结果公告</w:t>
      </w:r>
      <w:bookmarkEnd w:id="40"/>
    </w:p>
    <w:p w14:paraId="7CC640B5">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r>
        <w:rPr>
          <w:rFonts w:hint="eastAsia" w:ascii="宋体" w:hAnsi="宋体" w:eastAsia="宋体" w:cs="宋体"/>
          <w:bCs/>
          <w:color w:val="auto"/>
          <w:sz w:val="24"/>
          <w:szCs w:val="32"/>
          <w:highlight w:val="none"/>
        </w:rPr>
        <w:t>磋商小组将按总得分由高到低排列中标候选竞标人顺序（总得分相同时，依次按投标报价低优先、技术分高优先、质量保证期长优先、提交服务成果时间短优先、处理问题到达时间短优先的顺序排列），并依照次序确定中标竞标人。</w:t>
      </w:r>
    </w:p>
    <w:p w14:paraId="6355CA69">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24"/>
          <w:highlight w:val="none"/>
        </w:rPr>
        <w:t>12.2</w:t>
      </w:r>
      <w:r>
        <w:rPr>
          <w:rFonts w:hint="eastAsia" w:ascii="宋体" w:hAnsi="宋体" w:eastAsia="宋体" w:cs="宋体"/>
          <w:color w:val="auto"/>
          <w:kern w:val="0"/>
          <w:sz w:val="24"/>
          <w:szCs w:val="24"/>
          <w:highlight w:val="none"/>
        </w:rPr>
        <w:t>采购人应当评标后</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个工作日内确定成交供应商。</w:t>
      </w:r>
    </w:p>
    <w:p w14:paraId="5490627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12.3采购人应当在确定成交供应商后2个工作日内，向成交供应商发出成交通知书，并在</w:t>
      </w:r>
      <w:r>
        <w:rPr>
          <w:rFonts w:hint="eastAsia" w:ascii="宋体" w:hAnsi="宋体" w:eastAsia="宋体" w:cs="宋体"/>
          <w:color w:val="auto"/>
          <w:sz w:val="24"/>
          <w:szCs w:val="32"/>
          <w:highlight w:val="none"/>
        </w:rPr>
        <w:t>广西国际博览集团有限公司</w:t>
      </w:r>
      <w:r>
        <w:rPr>
          <w:rFonts w:hint="eastAsia" w:ascii="宋体" w:hAnsi="宋体" w:eastAsia="宋体" w:cs="宋体"/>
          <w:color w:val="auto"/>
          <w:sz w:val="24"/>
          <w:szCs w:val="24"/>
          <w:highlight w:val="none"/>
        </w:rPr>
        <w:t>官网上公告成交结果。</w:t>
      </w:r>
      <w:r>
        <w:rPr>
          <w:rFonts w:hint="eastAsia" w:ascii="宋体" w:hAnsi="宋体" w:eastAsia="宋体" w:cs="宋体"/>
          <w:color w:val="auto"/>
          <w:sz w:val="24"/>
          <w:szCs w:val="24"/>
          <w:highlight w:val="none"/>
          <w:lang w:val="en-US" w:eastAsia="zh-CN"/>
        </w:rPr>
        <w:t xml:space="preserve"> </w:t>
      </w:r>
    </w:p>
    <w:p w14:paraId="1A865639">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七、签订合同</w:t>
      </w:r>
    </w:p>
    <w:p w14:paraId="01C1063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13.1成交供应商在收到成交通知书后，应按成交通知书中规定的时间、地点与采购人签订合同。</w:t>
      </w:r>
    </w:p>
    <w:p w14:paraId="5E104317">
      <w:pPr>
        <w:pStyle w:val="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13.2成交供应商不按成交通知书规定签订合同，采购人可以按本项目确定成交供应商办法确定</w:t>
      </w:r>
      <w:r>
        <w:rPr>
          <w:rFonts w:hint="eastAsia" w:hAnsi="宋体" w:cs="宋体"/>
          <w:color w:val="auto"/>
          <w:sz w:val="24"/>
          <w:szCs w:val="24"/>
          <w:highlight w:val="none"/>
          <w:lang w:val="en-US" w:eastAsia="zh-CN"/>
        </w:rPr>
        <w:t>顺位</w:t>
      </w:r>
      <w:r>
        <w:rPr>
          <w:rFonts w:hint="eastAsia" w:ascii="宋体" w:hAnsi="宋体" w:eastAsia="宋体" w:cs="宋体"/>
          <w:color w:val="auto"/>
          <w:sz w:val="24"/>
          <w:szCs w:val="24"/>
          <w:highlight w:val="none"/>
        </w:rPr>
        <w:t>竞标人作为成交供应商并签订采购合同，也可以重新开展采购活动。拒绝签订采购合同的成交供应商不得参加对该项目重新开展的采购活动。</w:t>
      </w:r>
    </w:p>
    <w:p w14:paraId="5CB8CAB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13.3成交供应商因不可抗力或者自身原因不能履行采购合同的，采购人可以与成交供应商之后排名第一的成交候选竞标人签订采购合同，以此类推。</w:t>
      </w:r>
    </w:p>
    <w:p w14:paraId="6AE4A82F">
      <w:pPr>
        <w:rPr>
          <w:color w:val="auto"/>
          <w:highlight w:val="none"/>
        </w:rPr>
      </w:pPr>
    </w:p>
    <w:p w14:paraId="6789FCC0">
      <w:pPr>
        <w:jc w:val="center"/>
        <w:rPr>
          <w:b/>
          <w:bCs/>
          <w:color w:val="auto"/>
          <w:sz w:val="44"/>
          <w:szCs w:val="44"/>
          <w:highlight w:val="none"/>
        </w:rPr>
      </w:pPr>
      <w:bookmarkStart w:id="41" w:name="_Toc77937043"/>
    </w:p>
    <w:p w14:paraId="217767DF">
      <w:pPr>
        <w:jc w:val="center"/>
        <w:rPr>
          <w:b/>
          <w:bCs/>
          <w:color w:val="auto"/>
          <w:sz w:val="44"/>
          <w:szCs w:val="44"/>
          <w:highlight w:val="none"/>
        </w:rPr>
      </w:pPr>
    </w:p>
    <w:p w14:paraId="7D8CB78F">
      <w:pPr>
        <w:jc w:val="center"/>
        <w:rPr>
          <w:b/>
          <w:bCs/>
          <w:color w:val="auto"/>
          <w:sz w:val="44"/>
          <w:szCs w:val="44"/>
          <w:highlight w:val="none"/>
        </w:rPr>
      </w:pPr>
    </w:p>
    <w:p w14:paraId="016D2C2A">
      <w:pPr>
        <w:jc w:val="center"/>
        <w:rPr>
          <w:b/>
          <w:bCs/>
          <w:color w:val="auto"/>
          <w:sz w:val="44"/>
          <w:szCs w:val="44"/>
          <w:highlight w:val="none"/>
        </w:rPr>
      </w:pPr>
    </w:p>
    <w:p w14:paraId="4CD6D10F">
      <w:pPr>
        <w:jc w:val="center"/>
        <w:rPr>
          <w:b/>
          <w:bCs/>
          <w:color w:val="auto"/>
          <w:sz w:val="44"/>
          <w:szCs w:val="44"/>
          <w:highlight w:val="none"/>
        </w:rPr>
      </w:pPr>
    </w:p>
    <w:p w14:paraId="6A074BF4">
      <w:pPr>
        <w:jc w:val="center"/>
        <w:rPr>
          <w:b/>
          <w:bCs/>
          <w:color w:val="auto"/>
          <w:sz w:val="44"/>
          <w:szCs w:val="44"/>
          <w:highlight w:val="none"/>
        </w:rPr>
      </w:pPr>
    </w:p>
    <w:p w14:paraId="3E01C191">
      <w:pPr>
        <w:jc w:val="center"/>
        <w:outlineLvl w:val="0"/>
        <w:rPr>
          <w:b/>
          <w:bCs/>
          <w:color w:val="auto"/>
          <w:highlight w:val="none"/>
        </w:rPr>
      </w:pPr>
      <w:r>
        <w:rPr>
          <w:b/>
          <w:bCs/>
          <w:color w:val="auto"/>
          <w:sz w:val="44"/>
          <w:szCs w:val="44"/>
          <w:highlight w:val="none"/>
        </w:rPr>
        <w:br w:type="page"/>
      </w:r>
      <w:r>
        <w:rPr>
          <w:b/>
          <w:bCs/>
          <w:color w:val="auto"/>
          <w:sz w:val="44"/>
          <w:szCs w:val="44"/>
          <w:highlight w:val="none"/>
        </w:rPr>
        <w:t>第三章  采购项目需求</w:t>
      </w:r>
      <w:bookmarkEnd w:id="41"/>
    </w:p>
    <w:p w14:paraId="18152864">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42" w:name="_Toc77937044"/>
      <w:r>
        <w:rPr>
          <w:rFonts w:hint="eastAsia" w:ascii="宋体" w:hAnsi="宋体" w:eastAsia="宋体" w:cs="宋体"/>
          <w:color w:val="auto"/>
          <w:sz w:val="24"/>
          <w:szCs w:val="24"/>
          <w:highlight w:val="none"/>
        </w:rPr>
        <w:t>一、采购项目编号：GIEG2024ZLGS-006</w:t>
      </w:r>
    </w:p>
    <w:p w14:paraId="1A00A340">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二、采购项目类别：</w:t>
      </w:r>
      <w:r>
        <w:rPr>
          <w:rFonts w:hint="eastAsia" w:ascii="宋体" w:hAnsi="宋体" w:eastAsia="宋体" w:cs="宋体"/>
          <w:color w:val="auto"/>
          <w:sz w:val="24"/>
          <w:szCs w:val="24"/>
          <w:highlight w:val="none"/>
          <w:u w:val="single"/>
        </w:rPr>
        <w:t>服务类</w:t>
      </w:r>
    </w:p>
    <w:p w14:paraId="3D00D8C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三、说明：</w:t>
      </w:r>
    </w:p>
    <w:p w14:paraId="4480919F">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1.本项目需求一览表中内容如与第六章“合同条款及格式”相关条款不一致的，以本表为准。</w:t>
      </w:r>
    </w:p>
    <w:p w14:paraId="0D231E1D">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2.本表未明确的技术要求和规范，按国家、行业的相关标准执行。</w:t>
      </w:r>
    </w:p>
    <w:p w14:paraId="5C4C6749">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认为竞标人的报价明显低于其他通过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p w14:paraId="0060ADB8">
      <w:pPr>
        <w:keepNext w:val="0"/>
        <w:keepLines w:val="0"/>
        <w:pageBreakBefore w:val="0"/>
        <w:widowControl w:val="0"/>
        <w:tabs>
          <w:tab w:val="left" w:pos="180"/>
          <w:tab w:val="left" w:pos="162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四、采购项目需求一览表：</w:t>
      </w:r>
    </w:p>
    <w:tbl>
      <w:tblPr>
        <w:tblStyle w:val="13"/>
        <w:tblW w:w="979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782"/>
        <w:gridCol w:w="136"/>
        <w:gridCol w:w="807"/>
        <w:gridCol w:w="6425"/>
      </w:tblGrid>
      <w:tr w14:paraId="1BB95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795" w:type="dxa"/>
            <w:gridSpan w:val="5"/>
            <w:noWrap w:val="0"/>
            <w:vAlign w:val="center"/>
          </w:tcPr>
          <w:p w14:paraId="5D45B669">
            <w:pPr>
              <w:spacing w:before="144" w:line="240" w:lineRule="auto"/>
              <w:ind w:left="119"/>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
                <w:sz w:val="24"/>
                <w:szCs w:val="24"/>
                <w:highlight w:val="none"/>
              </w:rPr>
              <w:t>一、</w:t>
            </w:r>
            <w:r>
              <w:rPr>
                <w:rFonts w:hint="eastAsia" w:ascii="宋体" w:hAnsi="宋体" w:eastAsia="宋体" w:cs="宋体"/>
                <w:color w:val="auto"/>
                <w:spacing w:val="-1"/>
                <w:sz w:val="24"/>
                <w:szCs w:val="24"/>
                <w:highlight w:val="none"/>
                <w:lang w:val="en-US" w:eastAsia="zh-CN"/>
              </w:rPr>
              <w:t>采购需求表</w:t>
            </w:r>
          </w:p>
        </w:tc>
      </w:tr>
      <w:tr w14:paraId="218C7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jc w:val="center"/>
        </w:trPr>
        <w:tc>
          <w:tcPr>
            <w:tcW w:w="645" w:type="dxa"/>
            <w:noWrap w:val="0"/>
            <w:vAlign w:val="center"/>
          </w:tcPr>
          <w:p w14:paraId="06F443CE">
            <w:pPr>
              <w:spacing w:before="195"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1782" w:type="dxa"/>
            <w:noWrap w:val="0"/>
            <w:vAlign w:val="center"/>
          </w:tcPr>
          <w:p w14:paraId="4F43780F">
            <w:pPr>
              <w:spacing w:before="69"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标的名</w:t>
            </w:r>
            <w:r>
              <w:rPr>
                <w:rFonts w:hint="eastAsia" w:ascii="宋体" w:hAnsi="宋体" w:eastAsia="宋体" w:cs="宋体"/>
                <w:color w:val="auto"/>
                <w:spacing w:val="-1"/>
                <w:sz w:val="24"/>
                <w:szCs w:val="24"/>
                <w:highlight w:val="none"/>
              </w:rPr>
              <w:t>称</w:t>
            </w:r>
          </w:p>
        </w:tc>
        <w:tc>
          <w:tcPr>
            <w:tcW w:w="943" w:type="dxa"/>
            <w:gridSpan w:val="2"/>
            <w:noWrap w:val="0"/>
            <w:vAlign w:val="center"/>
          </w:tcPr>
          <w:p w14:paraId="6ACAEE04">
            <w:pPr>
              <w:spacing w:before="140"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数量及单位</w:t>
            </w:r>
          </w:p>
        </w:tc>
        <w:tc>
          <w:tcPr>
            <w:tcW w:w="6425" w:type="dxa"/>
            <w:noWrap w:val="0"/>
            <w:vAlign w:val="center"/>
          </w:tcPr>
          <w:p w14:paraId="0A7CA6CD">
            <w:pPr>
              <w:spacing w:before="69"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服务内容及技术需求</w:t>
            </w:r>
          </w:p>
        </w:tc>
      </w:tr>
      <w:tr w14:paraId="67904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5" w:type="dxa"/>
            <w:noWrap w:val="0"/>
            <w:vAlign w:val="center"/>
          </w:tcPr>
          <w:p w14:paraId="26214C91">
            <w:pPr>
              <w:spacing w:before="68" w:line="240" w:lineRule="auto"/>
              <w:ind w:left="272"/>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782" w:type="dxa"/>
            <w:noWrap w:val="0"/>
            <w:vAlign w:val="center"/>
          </w:tcPr>
          <w:p w14:paraId="1CC2412D">
            <w:pPr>
              <w:spacing w:before="68" w:line="240" w:lineRule="auto"/>
              <w:ind w:right="106"/>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广西商品展销会开幕式及现场活动</w:t>
            </w:r>
          </w:p>
        </w:tc>
        <w:tc>
          <w:tcPr>
            <w:tcW w:w="943" w:type="dxa"/>
            <w:gridSpan w:val="2"/>
            <w:noWrap w:val="0"/>
            <w:vAlign w:val="center"/>
          </w:tcPr>
          <w:p w14:paraId="09D7F900">
            <w:pPr>
              <w:spacing w:before="68" w:line="240" w:lineRule="auto"/>
              <w:ind w:left="260"/>
              <w:jc w:val="both"/>
              <w:rPr>
                <w:rFonts w:hint="eastAsia"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1</w:t>
            </w:r>
            <w:r>
              <w:rPr>
                <w:rFonts w:hint="eastAsia" w:ascii="宋体" w:hAnsi="宋体" w:eastAsia="宋体" w:cs="宋体"/>
                <w:color w:val="auto"/>
                <w:spacing w:val="-21"/>
                <w:sz w:val="24"/>
                <w:szCs w:val="24"/>
                <w:highlight w:val="none"/>
              </w:rPr>
              <w:t xml:space="preserve"> 项</w:t>
            </w:r>
          </w:p>
        </w:tc>
        <w:tc>
          <w:tcPr>
            <w:tcW w:w="6425" w:type="dxa"/>
            <w:noWrap w:val="0"/>
            <w:vAlign w:val="center"/>
          </w:tcPr>
          <w:p w14:paraId="6751829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1.采购内容：</w:t>
            </w:r>
            <w:bookmarkStart w:id="43" w:name="OLE_LINK11"/>
            <w:r>
              <w:rPr>
                <w:rFonts w:hint="eastAsia" w:ascii="宋体" w:hAnsi="宋体" w:cs="宋体"/>
                <w:color w:val="auto"/>
                <w:sz w:val="24"/>
                <w:szCs w:val="24"/>
                <w:highlight w:val="none"/>
                <w:lang w:val="en-US" w:eastAsia="zh-CN"/>
              </w:rPr>
              <w:t>广西商品展销会开幕式及现场活动</w:t>
            </w:r>
            <w:bookmarkEnd w:id="43"/>
            <w:r>
              <w:rPr>
                <w:rFonts w:hint="eastAsia" w:ascii="宋体" w:hAnsi="宋体" w:eastAsia="宋体" w:cs="宋体"/>
                <w:color w:val="auto"/>
                <w:sz w:val="24"/>
                <w:szCs w:val="24"/>
                <w:highlight w:val="none"/>
                <w:lang w:val="en-US" w:eastAsia="zh-CN"/>
              </w:rPr>
              <w:t>舞台设备、氛围布置、规划保障、文印资料打印等。</w:t>
            </w:r>
          </w:p>
          <w:p w14:paraId="5571F8E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2.服务地点：广西</w:t>
            </w:r>
            <w:r>
              <w:rPr>
                <w:rFonts w:hint="eastAsia" w:ascii="宋体" w:hAnsi="宋体" w:cs="宋体"/>
                <w:color w:val="auto"/>
                <w:sz w:val="24"/>
                <w:szCs w:val="24"/>
                <w:highlight w:val="none"/>
                <w:lang w:val="en-US" w:eastAsia="zh-CN"/>
              </w:rPr>
              <w:t>凭祥市</w:t>
            </w:r>
            <w:r>
              <w:rPr>
                <w:rFonts w:hint="eastAsia" w:ascii="宋体" w:hAnsi="宋体" w:eastAsia="宋体" w:cs="宋体"/>
                <w:color w:val="auto"/>
                <w:sz w:val="24"/>
                <w:szCs w:val="24"/>
                <w:highlight w:val="none"/>
                <w:lang w:val="en-US" w:eastAsia="zh-CN"/>
              </w:rPr>
              <w:t>，由采购人指定。</w:t>
            </w:r>
          </w:p>
          <w:p w14:paraId="7933FBE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3.活动人员规模：约</w:t>
            </w:r>
            <w:r>
              <w:rPr>
                <w:rFonts w:hint="eastAsia" w:ascii="宋体" w:hAnsi="宋体" w:cs="宋体"/>
                <w:color w:val="auto"/>
                <w:sz w:val="24"/>
                <w:szCs w:val="24"/>
                <w:highlight w:val="none"/>
                <w:lang w:val="en-US" w:eastAsia="zh-CN"/>
              </w:rPr>
              <w:t>2000</w:t>
            </w:r>
            <w:r>
              <w:rPr>
                <w:rFonts w:hint="eastAsia" w:ascii="宋体" w:hAnsi="宋体" w:eastAsia="宋体" w:cs="宋体"/>
                <w:color w:val="auto"/>
                <w:sz w:val="24"/>
                <w:szCs w:val="24"/>
                <w:highlight w:val="none"/>
                <w:lang w:val="en-US" w:eastAsia="zh-CN"/>
              </w:rPr>
              <w:t>人</w:t>
            </w:r>
          </w:p>
          <w:p w14:paraId="649DEEC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4.活动时间：202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年1月</w:t>
            </w:r>
            <w:r>
              <w:rPr>
                <w:rFonts w:hint="eastAsia" w:ascii="宋体" w:hAnsi="宋体" w:cs="宋体"/>
                <w:color w:val="auto"/>
                <w:sz w:val="24"/>
                <w:szCs w:val="24"/>
                <w:highlight w:val="none"/>
                <w:lang w:val="en-US" w:eastAsia="zh-CN"/>
              </w:rPr>
              <w:t>具体日期待定</w:t>
            </w:r>
          </w:p>
          <w:p w14:paraId="350BF0E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工作要求</w:t>
            </w:r>
          </w:p>
          <w:p w14:paraId="3AF5AC0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广西商品展销会开幕式及现场活动</w:t>
            </w:r>
            <w:r>
              <w:rPr>
                <w:rFonts w:hint="eastAsia" w:ascii="宋体" w:hAnsi="宋体" w:eastAsia="宋体" w:cs="宋体"/>
                <w:color w:val="auto"/>
                <w:sz w:val="24"/>
                <w:szCs w:val="24"/>
                <w:highlight w:val="none"/>
                <w:lang w:val="en-US" w:eastAsia="zh-CN"/>
              </w:rPr>
              <w:t>，竞标人须提供包括但不限于以下服务内容：</w:t>
            </w:r>
          </w:p>
          <w:p w14:paraId="3D4E7C3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1.会场主舞台搭建（</w:t>
            </w:r>
            <w:r>
              <w:rPr>
                <w:rFonts w:hint="eastAsia" w:ascii="宋体" w:hAnsi="宋体" w:cs="宋体"/>
                <w:color w:val="auto"/>
                <w:sz w:val="24"/>
                <w:szCs w:val="24"/>
                <w:highlight w:val="none"/>
                <w:lang w:val="en-US" w:eastAsia="zh-CN"/>
              </w:rPr>
              <w:t>舞美方案</w:t>
            </w:r>
            <w:r>
              <w:rPr>
                <w:rFonts w:hint="eastAsia" w:ascii="宋体" w:hAnsi="宋体" w:eastAsia="宋体" w:cs="宋体"/>
                <w:color w:val="auto"/>
                <w:sz w:val="24"/>
                <w:szCs w:val="24"/>
                <w:highlight w:val="none"/>
                <w:lang w:val="en-US" w:eastAsia="zh-CN"/>
              </w:rPr>
              <w:t>、灯光、音响租赁）。</w:t>
            </w:r>
          </w:p>
          <w:p w14:paraId="5B7212D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2.主会场氛围营造（背景板、指示牌、形象展示板、注水旗设计等设计制作）及其他必要的配套搭建。</w:t>
            </w:r>
          </w:p>
          <w:p w14:paraId="373E235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3.司仪、礼仪及现场设计执行。</w:t>
            </w:r>
          </w:p>
          <w:p w14:paraId="1D749623">
            <w:pPr>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4.开幕式流程梳理，启动仪式创意提案。</w:t>
            </w:r>
          </w:p>
          <w:p w14:paraId="3A11A7B4">
            <w:pPr>
              <w:ind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szCs w:val="24"/>
                <w:highlight w:val="none"/>
                <w:lang w:val="en-US" w:eastAsia="zh-CN"/>
              </w:rPr>
              <w:t>5.展览期间配套的现场活动策划，包含但不限于演绎人员邀请、节目设计、现场活动环节设计等。</w:t>
            </w:r>
          </w:p>
          <w:p w14:paraId="6D71434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.参会证件、会务手册、</w:t>
            </w:r>
            <w:r>
              <w:rPr>
                <w:rFonts w:hint="eastAsia" w:ascii="宋体" w:hAnsi="宋体" w:cs="宋体"/>
                <w:color w:val="auto"/>
                <w:sz w:val="24"/>
                <w:szCs w:val="24"/>
                <w:highlight w:val="none"/>
                <w:lang w:val="en-US" w:eastAsia="zh-CN"/>
              </w:rPr>
              <w:t>手提袋、</w:t>
            </w:r>
            <w:r>
              <w:rPr>
                <w:rFonts w:hint="eastAsia" w:ascii="宋体" w:hAnsi="宋体" w:eastAsia="宋体" w:cs="宋体"/>
                <w:color w:val="auto"/>
                <w:sz w:val="24"/>
                <w:szCs w:val="24"/>
                <w:highlight w:val="none"/>
                <w:lang w:val="en-US" w:eastAsia="zh-CN"/>
              </w:rPr>
              <w:t>会务资料等设计印制。</w:t>
            </w:r>
          </w:p>
          <w:p w14:paraId="4E6E263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.专项项目组全程保障执行，提供驻点服务。</w:t>
            </w:r>
          </w:p>
          <w:p w14:paraId="08F19846">
            <w:pPr>
              <w:pStyle w:val="2"/>
              <w:ind w:firstLine="480" w:firstLineChars="200"/>
              <w:rPr>
                <w:rFonts w:hint="default"/>
                <w:lang w:val="en-US" w:eastAsia="zh-CN"/>
              </w:rPr>
            </w:pPr>
            <w:r>
              <w:rPr>
                <w:rFonts w:hint="eastAsia" w:ascii="宋体" w:hAnsi="宋体" w:cs="宋体"/>
                <w:color w:val="auto"/>
                <w:sz w:val="24"/>
                <w:szCs w:val="24"/>
                <w:highlight w:val="none"/>
                <w:lang w:val="en-US" w:eastAsia="zh-CN"/>
              </w:rPr>
              <w:t>8.需要配备中越随行翻译、文字翻译、交传/同传翻译</w:t>
            </w:r>
          </w:p>
          <w:p w14:paraId="4ABB9F0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bCs w:val="0"/>
                <w:color w:val="auto"/>
                <w:sz w:val="24"/>
                <w:szCs w:val="24"/>
                <w:highlight w:val="none"/>
              </w:rPr>
              <w:t>人员配置</w:t>
            </w:r>
            <w:r>
              <w:rPr>
                <w:rFonts w:hint="eastAsia" w:ascii="宋体" w:hAnsi="宋体" w:cs="宋体"/>
                <w:bCs w:val="0"/>
                <w:color w:val="auto"/>
                <w:sz w:val="24"/>
                <w:szCs w:val="24"/>
                <w:highlight w:val="none"/>
                <w:lang w:val="en-US" w:eastAsia="zh-CN"/>
              </w:rPr>
              <w:t>5人以上，</w:t>
            </w:r>
            <w:r>
              <w:rPr>
                <w:rFonts w:hint="eastAsia" w:ascii="宋体" w:hAnsi="宋体" w:eastAsia="宋体" w:cs="宋体"/>
                <w:bCs w:val="0"/>
                <w:color w:val="auto"/>
                <w:sz w:val="24"/>
                <w:szCs w:val="24"/>
                <w:highlight w:val="none"/>
                <w:lang w:val="en-US" w:eastAsia="zh-CN"/>
              </w:rPr>
              <w:t>需满足</w:t>
            </w:r>
            <w:r>
              <w:rPr>
                <w:rFonts w:hint="eastAsia" w:ascii="宋体" w:hAnsi="宋体" w:eastAsia="宋体" w:cs="宋体"/>
                <w:bCs w:val="0"/>
                <w:color w:val="auto"/>
                <w:sz w:val="24"/>
                <w:szCs w:val="24"/>
                <w:highlight w:val="none"/>
              </w:rPr>
              <w:t>基本项目需求</w:t>
            </w:r>
            <w:r>
              <w:rPr>
                <w:rFonts w:hint="eastAsia" w:ascii="宋体" w:hAnsi="宋体" w:eastAsia="宋体" w:cs="宋体"/>
                <w:bCs w:val="0"/>
                <w:color w:val="auto"/>
                <w:sz w:val="24"/>
                <w:szCs w:val="24"/>
                <w:highlight w:val="none"/>
                <w:lang w:eastAsia="zh-CN"/>
              </w:rPr>
              <w:t>，</w:t>
            </w:r>
            <w:r>
              <w:rPr>
                <w:rFonts w:hint="eastAsia" w:ascii="宋体" w:hAnsi="宋体" w:eastAsia="宋体" w:cs="宋体"/>
                <w:bCs w:val="0"/>
                <w:color w:val="auto"/>
                <w:sz w:val="24"/>
                <w:szCs w:val="24"/>
                <w:highlight w:val="none"/>
                <w:lang w:val="en-US" w:eastAsia="zh-CN"/>
              </w:rPr>
              <w:t>分工合理</w:t>
            </w:r>
            <w:r>
              <w:rPr>
                <w:rFonts w:hint="eastAsia" w:ascii="宋体" w:hAnsi="宋体" w:cs="宋体"/>
                <w:bCs w:val="0"/>
                <w:color w:val="auto"/>
                <w:sz w:val="24"/>
                <w:szCs w:val="24"/>
                <w:highlight w:val="none"/>
                <w:lang w:val="en-US" w:eastAsia="zh-CN"/>
              </w:rPr>
              <w:t>，可根据要求驻点办公。</w:t>
            </w:r>
          </w:p>
          <w:p w14:paraId="573D75E8">
            <w:pPr>
              <w:spacing w:line="240" w:lineRule="auto"/>
              <w:jc w:val="left"/>
              <w:rPr>
                <w:rFonts w:hint="eastAsia" w:ascii="宋体" w:hAnsi="宋体" w:eastAsia="宋体" w:cs="宋体"/>
                <w:color w:val="auto"/>
                <w:sz w:val="24"/>
                <w:szCs w:val="24"/>
                <w:highlight w:val="none"/>
                <w:lang w:val="en-US" w:eastAsia="zh-CN"/>
              </w:rPr>
            </w:pPr>
          </w:p>
        </w:tc>
      </w:tr>
      <w:tr w14:paraId="6DF7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9795" w:type="dxa"/>
            <w:gridSpan w:val="5"/>
            <w:noWrap w:val="0"/>
            <w:vAlign w:val="center"/>
          </w:tcPr>
          <w:p w14:paraId="363B0775">
            <w:pPr>
              <w:spacing w:before="145" w:line="240" w:lineRule="auto"/>
              <w:ind w:left="119"/>
              <w:jc w:val="lef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二、商</w:t>
            </w:r>
            <w:r>
              <w:rPr>
                <w:rFonts w:hint="eastAsia" w:ascii="宋体" w:hAnsi="宋体" w:eastAsia="宋体" w:cs="宋体"/>
                <w:color w:val="auto"/>
                <w:spacing w:val="-1"/>
                <w:sz w:val="24"/>
                <w:szCs w:val="24"/>
                <w:highlight w:val="none"/>
              </w:rPr>
              <w:t>务要求</w:t>
            </w:r>
          </w:p>
        </w:tc>
      </w:tr>
      <w:tr w14:paraId="6ED6D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2563" w:type="dxa"/>
            <w:gridSpan w:val="3"/>
            <w:noWrap w:val="0"/>
            <w:vAlign w:val="center"/>
          </w:tcPr>
          <w:p w14:paraId="55F997C7">
            <w:pPr>
              <w:spacing w:before="16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采</w:t>
            </w:r>
            <w:r>
              <w:rPr>
                <w:rFonts w:hint="eastAsia" w:ascii="宋体" w:hAnsi="宋体" w:eastAsia="宋体" w:cs="宋体"/>
                <w:color w:val="auto"/>
                <w:spacing w:val="-1"/>
                <w:sz w:val="24"/>
                <w:szCs w:val="24"/>
                <w:highlight w:val="none"/>
              </w:rPr>
              <w:t>购上限价</w:t>
            </w:r>
          </w:p>
        </w:tc>
        <w:tc>
          <w:tcPr>
            <w:tcW w:w="7232" w:type="dxa"/>
            <w:gridSpan w:val="2"/>
            <w:noWrap w:val="0"/>
            <w:vAlign w:val="center"/>
          </w:tcPr>
          <w:p w14:paraId="4D021073">
            <w:pPr>
              <w:keepNext w:val="0"/>
              <w:keepLines w:val="0"/>
              <w:pageBreakBefore w:val="0"/>
              <w:widowControl w:val="0"/>
              <w:kinsoku/>
              <w:wordWrap/>
              <w:overflowPunct/>
              <w:topLinePunct w:val="0"/>
              <w:autoSpaceDE/>
              <w:autoSpaceDN/>
              <w:bidi w:val="0"/>
              <w:adjustRightInd/>
              <w:snapToGrid/>
              <w:spacing w:line="240" w:lineRule="auto"/>
              <w:ind w:right="0" w:firstLine="416" w:firstLineChars="200"/>
              <w:jc w:val="left"/>
              <w:textAlignment w:val="auto"/>
              <w:rPr>
                <w:rFonts w:hint="eastAsia" w:ascii="宋体" w:hAnsi="宋体" w:eastAsia="宋体" w:cs="宋体"/>
                <w:color w:val="auto"/>
                <w:sz w:val="24"/>
                <w:szCs w:val="24"/>
                <w:highlight w:val="none"/>
              </w:rPr>
            </w:pPr>
            <w:bookmarkStart w:id="44" w:name="OLE_LINK102"/>
            <w:bookmarkStart w:id="45" w:name="OLE_LINK103"/>
            <w:r>
              <w:rPr>
                <w:rFonts w:hint="eastAsia" w:ascii="宋体" w:hAnsi="宋体" w:eastAsia="宋体" w:cs="宋体"/>
                <w:color w:val="auto"/>
                <w:spacing w:val="-16"/>
                <w:sz w:val="24"/>
                <w:szCs w:val="24"/>
                <w:highlight w:val="none"/>
              </w:rPr>
              <w:t>人民</w:t>
            </w:r>
            <w:bookmarkStart w:id="46" w:name="OLE_LINK101"/>
            <w:r>
              <w:rPr>
                <w:rFonts w:hint="eastAsia" w:ascii="宋体" w:hAnsi="宋体" w:eastAsia="宋体" w:cs="宋体"/>
                <w:color w:val="auto"/>
                <w:spacing w:val="-16"/>
                <w:sz w:val="24"/>
                <w:szCs w:val="24"/>
                <w:highlight w:val="none"/>
              </w:rPr>
              <w:t>币</w:t>
            </w:r>
            <w:r>
              <w:rPr>
                <w:rFonts w:hint="eastAsia" w:ascii="Times New Roman Regular" w:hAnsi="Times New Roman Regular" w:cs="Times New Roman Regular"/>
                <w:color w:val="auto"/>
                <w:spacing w:val="-16"/>
                <w:sz w:val="24"/>
                <w:szCs w:val="24"/>
                <w:highlight w:val="none"/>
                <w:lang w:val="en-US" w:eastAsia="zh-CN"/>
              </w:rPr>
              <w:t>489000</w:t>
            </w:r>
            <w:r>
              <w:rPr>
                <w:rFonts w:hint="eastAsia" w:ascii="宋体" w:hAnsi="宋体" w:eastAsia="宋体" w:cs="宋体"/>
                <w:color w:val="auto"/>
                <w:spacing w:val="-16"/>
                <w:sz w:val="24"/>
                <w:szCs w:val="24"/>
                <w:highlight w:val="none"/>
              </w:rPr>
              <w:t>元</w:t>
            </w:r>
            <w:bookmarkEnd w:id="46"/>
            <w:r>
              <w:rPr>
                <w:rFonts w:hint="eastAsia" w:ascii="宋体" w:hAnsi="宋体" w:eastAsia="宋体" w:cs="宋体"/>
                <w:color w:val="auto"/>
                <w:spacing w:val="-16"/>
                <w:sz w:val="24"/>
                <w:szCs w:val="24"/>
                <w:highlight w:val="none"/>
              </w:rPr>
              <w:t>。</w:t>
            </w:r>
            <w:bookmarkEnd w:id="44"/>
            <w:bookmarkEnd w:id="45"/>
            <w:r>
              <w:rPr>
                <w:rFonts w:hint="eastAsia" w:ascii="宋体" w:hAnsi="宋体" w:eastAsia="宋体" w:cs="宋体"/>
                <w:color w:val="auto"/>
                <w:spacing w:val="0"/>
                <w:sz w:val="24"/>
                <w:szCs w:val="24"/>
                <w:highlight w:val="none"/>
              </w:rPr>
              <w:t>磋商报价超采购上限价的，磋商</w:t>
            </w:r>
            <w:r>
              <w:rPr>
                <w:rFonts w:hint="eastAsia" w:ascii="宋体" w:hAnsi="宋体" w:cs="宋体"/>
                <w:color w:val="auto"/>
                <w:spacing w:val="0"/>
                <w:sz w:val="24"/>
                <w:szCs w:val="24"/>
                <w:highlight w:val="none"/>
                <w:lang w:val="en-US" w:eastAsia="zh-CN"/>
              </w:rPr>
              <w:t>报价</w:t>
            </w:r>
            <w:r>
              <w:rPr>
                <w:rFonts w:hint="eastAsia" w:ascii="宋体" w:hAnsi="宋体" w:eastAsia="宋体" w:cs="宋体"/>
                <w:color w:val="auto"/>
                <w:spacing w:val="0"/>
                <w:sz w:val="24"/>
                <w:szCs w:val="24"/>
                <w:highlight w:val="none"/>
              </w:rPr>
              <w:t>无效</w:t>
            </w:r>
            <w:r>
              <w:rPr>
                <w:rFonts w:hint="eastAsia" w:ascii="宋体" w:hAnsi="宋体" w:eastAsia="宋体" w:cs="宋体"/>
                <w:color w:val="auto"/>
                <w:spacing w:val="-16"/>
                <w:sz w:val="24"/>
                <w:szCs w:val="24"/>
                <w:highlight w:val="none"/>
              </w:rPr>
              <w:t>。</w:t>
            </w:r>
          </w:p>
        </w:tc>
      </w:tr>
      <w:tr w14:paraId="21298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5" w:hRule="atLeast"/>
          <w:jc w:val="center"/>
        </w:trPr>
        <w:tc>
          <w:tcPr>
            <w:tcW w:w="2563" w:type="dxa"/>
            <w:gridSpan w:val="3"/>
            <w:vMerge w:val="restart"/>
            <w:noWrap w:val="0"/>
            <w:vAlign w:val="center"/>
          </w:tcPr>
          <w:p w14:paraId="6A1AB165">
            <w:pPr>
              <w:spacing w:before="6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磋商</w:t>
            </w:r>
            <w:r>
              <w:rPr>
                <w:rFonts w:hint="eastAsia" w:ascii="宋体" w:hAnsi="宋体" w:eastAsia="宋体" w:cs="宋体"/>
                <w:color w:val="auto"/>
                <w:spacing w:val="-1"/>
                <w:sz w:val="24"/>
                <w:szCs w:val="24"/>
                <w:highlight w:val="none"/>
              </w:rPr>
              <w:t>报价</w:t>
            </w:r>
          </w:p>
        </w:tc>
        <w:tc>
          <w:tcPr>
            <w:tcW w:w="7232" w:type="dxa"/>
            <w:gridSpan w:val="2"/>
            <w:noWrap w:val="0"/>
            <w:vAlign w:val="center"/>
          </w:tcPr>
          <w:p w14:paraId="6B225117">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auto"/>
                <w:spacing w:val="5"/>
                <w:sz w:val="24"/>
                <w:szCs w:val="24"/>
                <w:highlight w:val="none"/>
              </w:rPr>
            </w:pPr>
            <w:r>
              <w:rPr>
                <w:rFonts w:hint="eastAsia" w:ascii="宋体" w:hAnsi="宋体" w:eastAsia="宋体" w:cs="宋体"/>
                <w:color w:val="auto"/>
                <w:spacing w:val="-3"/>
                <w:sz w:val="24"/>
                <w:szCs w:val="24"/>
                <w:highlight w:val="none"/>
              </w:rPr>
              <w:t>本项目磋商报价必须包含但不限于以下费用</w:t>
            </w:r>
            <w:r>
              <w:rPr>
                <w:rFonts w:hint="eastAsia" w:ascii="宋体" w:hAnsi="宋体" w:eastAsia="宋体" w:cs="宋体"/>
                <w:color w:val="auto"/>
                <w:spacing w:val="-1"/>
                <w:sz w:val="24"/>
                <w:szCs w:val="24"/>
                <w:highlight w:val="none"/>
              </w:rPr>
              <w:t>：</w:t>
            </w:r>
          </w:p>
          <w:p w14:paraId="50C5B047">
            <w:pPr>
              <w:keepNext w:val="0"/>
              <w:keepLines w:val="0"/>
              <w:pageBreakBefore w:val="0"/>
              <w:widowControl w:val="0"/>
              <w:kinsoku/>
              <w:wordWrap/>
              <w:overflowPunct/>
              <w:topLinePunct w:val="0"/>
              <w:autoSpaceDE/>
              <w:autoSpaceDN/>
              <w:bidi w:val="0"/>
              <w:adjustRightInd/>
              <w:snapToGrid/>
              <w:spacing w:line="240" w:lineRule="auto"/>
              <w:ind w:left="0" w:right="0" w:firstLine="500" w:firstLineChars="200"/>
              <w:jc w:val="left"/>
              <w:textAlignment w:val="auto"/>
              <w:rPr>
                <w:rFonts w:hint="eastAsia" w:ascii="宋体" w:hAnsi="宋体" w:eastAsia="宋体" w:cs="宋体"/>
                <w:color w:val="auto"/>
                <w:spacing w:val="-13"/>
                <w:sz w:val="24"/>
                <w:szCs w:val="24"/>
                <w:highlight w:val="none"/>
              </w:rPr>
            </w:pPr>
            <w:r>
              <w:rPr>
                <w:rFonts w:hint="eastAsia" w:ascii="宋体" w:hAnsi="宋体" w:eastAsia="宋体" w:cs="宋体"/>
                <w:color w:val="auto"/>
                <w:spacing w:val="5"/>
                <w:sz w:val="24"/>
                <w:szCs w:val="24"/>
                <w:highlight w:val="none"/>
              </w:rPr>
              <w:t>1.完成采购人指定服务内容的基本费用(包含</w:t>
            </w:r>
            <w:bookmarkStart w:id="47" w:name="OLE_LINK105"/>
            <w:bookmarkStart w:id="48" w:name="OLE_LINK104"/>
            <w:r>
              <w:rPr>
                <w:rFonts w:hint="eastAsia" w:ascii="宋体" w:hAnsi="宋体" w:eastAsia="宋体" w:cs="宋体"/>
                <w:color w:val="auto"/>
                <w:spacing w:val="5"/>
                <w:sz w:val="24"/>
                <w:szCs w:val="24"/>
                <w:highlight w:val="none"/>
              </w:rPr>
              <w:t>但不限于</w:t>
            </w:r>
            <w:r>
              <w:rPr>
                <w:rFonts w:hint="eastAsia" w:ascii="宋体" w:hAnsi="宋体" w:eastAsia="宋体" w:cs="宋体"/>
                <w:color w:val="auto"/>
                <w:sz w:val="24"/>
                <w:szCs w:val="24"/>
                <w:highlight w:val="none"/>
                <w:shd w:val="clear" w:color="auto" w:fill="FFFFFF"/>
                <w:lang w:eastAsia="zh-CN"/>
              </w:rPr>
              <w:t>舞台设备、氛围布置、规划保障、文印资料打印等</w:t>
            </w:r>
            <w:r>
              <w:rPr>
                <w:rFonts w:hint="eastAsia" w:ascii="宋体" w:hAnsi="宋体" w:eastAsia="宋体" w:cs="宋体"/>
                <w:color w:val="auto"/>
                <w:spacing w:val="-13"/>
                <w:sz w:val="24"/>
                <w:szCs w:val="24"/>
                <w:highlight w:val="none"/>
              </w:rPr>
              <w:t>费用)；</w:t>
            </w:r>
            <w:bookmarkEnd w:id="47"/>
            <w:bookmarkEnd w:id="48"/>
          </w:p>
        </w:tc>
      </w:tr>
      <w:tr w14:paraId="2EE9C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2563" w:type="dxa"/>
            <w:gridSpan w:val="3"/>
            <w:vMerge w:val="continue"/>
            <w:noWrap w:val="0"/>
            <w:vAlign w:val="center"/>
          </w:tcPr>
          <w:p w14:paraId="31804F95">
            <w:pPr>
              <w:spacing w:line="240" w:lineRule="auto"/>
              <w:jc w:val="center"/>
              <w:rPr>
                <w:rFonts w:hint="eastAsia" w:ascii="宋体" w:hAnsi="宋体" w:eastAsia="宋体" w:cs="宋体"/>
                <w:color w:val="auto"/>
                <w:sz w:val="24"/>
                <w:szCs w:val="24"/>
                <w:highlight w:val="none"/>
              </w:rPr>
            </w:pPr>
            <w:bookmarkStart w:id="49" w:name="_Hlk177805895"/>
            <w:bookmarkStart w:id="50" w:name="OLE_LINK116" w:colFirst="0" w:colLast="65"/>
            <w:bookmarkStart w:id="51" w:name="OLE_LINK115" w:colFirst="0" w:colLast="65"/>
            <w:bookmarkStart w:id="52" w:name="OLE_LINK111" w:colFirst="0" w:colLast="65"/>
            <w:bookmarkStart w:id="53" w:name="OLE_LINK112" w:colFirst="0" w:colLast="65"/>
          </w:p>
        </w:tc>
        <w:tc>
          <w:tcPr>
            <w:tcW w:w="7232" w:type="dxa"/>
            <w:gridSpan w:val="2"/>
            <w:noWrap w:val="0"/>
            <w:vAlign w:val="center"/>
          </w:tcPr>
          <w:p w14:paraId="59300A6C">
            <w:pPr>
              <w:keepNext w:val="0"/>
              <w:keepLines w:val="0"/>
              <w:pageBreakBefore w:val="0"/>
              <w:widowControl w:val="0"/>
              <w:kinsoku/>
              <w:wordWrap/>
              <w:overflowPunct/>
              <w:topLinePunct w:val="0"/>
              <w:autoSpaceDE/>
              <w:autoSpaceDN/>
              <w:bidi w:val="0"/>
              <w:adjustRightInd/>
              <w:snapToGrid/>
              <w:spacing w:line="240" w:lineRule="auto"/>
              <w:ind w:left="0" w:right="0" w:firstLine="49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2"/>
                <w:sz w:val="24"/>
                <w:szCs w:val="24"/>
                <w:highlight w:val="none"/>
              </w:rPr>
              <w:t>其他费用(包括但不限于知识产权、技术支持、售后服务等费用)，必要</w:t>
            </w:r>
            <w:r>
              <w:rPr>
                <w:rFonts w:hint="eastAsia" w:ascii="宋体" w:hAnsi="宋体" w:eastAsia="宋体" w:cs="宋体"/>
                <w:color w:val="auto"/>
                <w:spacing w:val="-2"/>
                <w:sz w:val="24"/>
                <w:szCs w:val="24"/>
                <w:highlight w:val="none"/>
              </w:rPr>
              <w:t>的保险费用和各项税费等一切完成本项目服务所需要的费用。</w:t>
            </w:r>
          </w:p>
          <w:p w14:paraId="19545399">
            <w:pPr>
              <w:keepNext w:val="0"/>
              <w:keepLines w:val="0"/>
              <w:pageBreakBefore w:val="0"/>
              <w:widowControl w:val="0"/>
              <w:kinsoku/>
              <w:wordWrap/>
              <w:overflowPunct/>
              <w:topLinePunct w:val="0"/>
              <w:autoSpaceDE/>
              <w:autoSpaceDN/>
              <w:bidi w:val="0"/>
              <w:adjustRightInd/>
              <w:snapToGrid/>
              <w:spacing w:line="240" w:lineRule="auto"/>
              <w:ind w:left="0" w:right="0"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w:t>
            </w:r>
            <w:r>
              <w:rPr>
                <w:rFonts w:hint="eastAsia" w:ascii="宋体" w:hAnsi="宋体" w:eastAsia="宋体" w:cs="宋体"/>
                <w:color w:val="auto"/>
                <w:spacing w:val="-7"/>
                <w:sz w:val="24"/>
                <w:szCs w:val="24"/>
                <w:highlight w:val="none"/>
              </w:rPr>
              <w:t>注</w:t>
            </w:r>
            <w:r>
              <w:rPr>
                <w:rFonts w:hint="eastAsia" w:ascii="宋体" w:hAnsi="宋体" w:eastAsia="宋体" w:cs="宋体"/>
                <w:color w:val="auto"/>
                <w:spacing w:val="-4"/>
                <w:sz w:val="24"/>
                <w:szCs w:val="24"/>
                <w:highlight w:val="none"/>
              </w:rPr>
              <w:t>： 以上，磋商竞标人应充分考虑项目实施期间的各类风险系数进行报价，否</w:t>
            </w:r>
            <w:r>
              <w:rPr>
                <w:rFonts w:hint="eastAsia" w:ascii="宋体" w:hAnsi="宋体" w:eastAsia="宋体" w:cs="宋体"/>
                <w:color w:val="auto"/>
                <w:spacing w:val="-2"/>
                <w:sz w:val="24"/>
                <w:szCs w:val="24"/>
                <w:highlight w:val="none"/>
              </w:rPr>
              <w:t>则</w:t>
            </w:r>
            <w:r>
              <w:rPr>
                <w:rFonts w:hint="eastAsia" w:ascii="宋体" w:hAnsi="宋体" w:eastAsia="宋体" w:cs="宋体"/>
                <w:color w:val="auto"/>
                <w:spacing w:val="-1"/>
                <w:sz w:val="24"/>
                <w:szCs w:val="24"/>
                <w:highlight w:val="none"/>
              </w:rPr>
              <w:t>，采购人将不予支付竞标人没有列入的项目费用，并认为此项目的费用已</w:t>
            </w:r>
            <w:r>
              <w:rPr>
                <w:rFonts w:hint="eastAsia" w:ascii="宋体" w:hAnsi="宋体" w:eastAsia="宋体" w:cs="宋体"/>
                <w:color w:val="auto"/>
                <w:spacing w:val="-17"/>
                <w:sz w:val="24"/>
                <w:szCs w:val="24"/>
                <w:highlight w:val="none"/>
              </w:rPr>
              <w:t>包</w:t>
            </w:r>
            <w:r>
              <w:rPr>
                <w:rFonts w:hint="eastAsia" w:ascii="宋体" w:hAnsi="宋体" w:eastAsia="宋体" w:cs="宋体"/>
                <w:color w:val="auto"/>
                <w:spacing w:val="-13"/>
                <w:sz w:val="24"/>
                <w:szCs w:val="24"/>
                <w:highlight w:val="none"/>
              </w:rPr>
              <w:t>括在总报价中。)</w:t>
            </w:r>
          </w:p>
          <w:p w14:paraId="5850E2E4">
            <w:pPr>
              <w:keepNext w:val="0"/>
              <w:keepLines w:val="0"/>
              <w:pageBreakBefore w:val="0"/>
              <w:widowControl w:val="0"/>
              <w:tabs>
                <w:tab w:val="left" w:pos="222"/>
              </w:tabs>
              <w:kinsoku/>
              <w:wordWrap/>
              <w:overflowPunct/>
              <w:topLinePunct w:val="0"/>
              <w:autoSpaceDE/>
              <w:autoSpaceDN/>
              <w:bidi w:val="0"/>
              <w:adjustRightInd/>
              <w:snapToGrid/>
              <w:spacing w:line="240" w:lineRule="auto"/>
              <w:ind w:left="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3.为了确保采购质量和维护公平的竞争，确保竞标人正常履行合同。</w:t>
            </w:r>
          </w:p>
          <w:p w14:paraId="630A186F">
            <w:pPr>
              <w:keepNext w:val="0"/>
              <w:keepLines w:val="0"/>
              <w:pageBreakBefore w:val="0"/>
              <w:widowControl w:val="0"/>
              <w:kinsoku/>
              <w:wordWrap/>
              <w:overflowPunct/>
              <w:topLinePunct w:val="0"/>
              <w:autoSpaceDE/>
              <w:autoSpaceDN/>
              <w:bidi w:val="0"/>
              <w:adjustRightInd/>
              <w:snapToGrid/>
              <w:spacing w:line="240" w:lineRule="auto"/>
              <w:ind w:left="0" w:right="0" w:firstLine="49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4</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2"/>
                <w:sz w:val="24"/>
                <w:szCs w:val="24"/>
                <w:highlight w:val="none"/>
              </w:rPr>
              <w:t>采购人不接受竞标人的恶意低价竞争。磋商小组认为磋商竞标人的报价明显</w:t>
            </w:r>
            <w:r>
              <w:rPr>
                <w:rFonts w:hint="eastAsia" w:ascii="宋体" w:hAnsi="宋体" w:eastAsia="宋体" w:cs="宋体"/>
                <w:color w:val="auto"/>
                <w:spacing w:val="-7"/>
                <w:sz w:val="24"/>
                <w:szCs w:val="24"/>
                <w:highlight w:val="none"/>
              </w:rPr>
              <w:t>低于其他通过资格、符合性审查磋商竞标人的报价，有可能影响服务成果质量或</w:t>
            </w:r>
            <w:r>
              <w:rPr>
                <w:rFonts w:hint="eastAsia" w:ascii="宋体" w:hAnsi="宋体" w:eastAsia="宋体" w:cs="宋体"/>
                <w:color w:val="auto"/>
                <w:spacing w:val="-2"/>
                <w:sz w:val="24"/>
                <w:szCs w:val="24"/>
                <w:highlight w:val="none"/>
              </w:rPr>
              <w:t>者</w:t>
            </w:r>
            <w:r>
              <w:rPr>
                <w:rFonts w:hint="eastAsia" w:ascii="宋体" w:hAnsi="宋体" w:eastAsia="宋体" w:cs="宋体"/>
                <w:color w:val="auto"/>
                <w:spacing w:val="-18"/>
                <w:sz w:val="24"/>
                <w:szCs w:val="24"/>
                <w:highlight w:val="none"/>
              </w:rPr>
              <w:t>不能</w:t>
            </w:r>
            <w:r>
              <w:rPr>
                <w:rFonts w:hint="eastAsia" w:ascii="宋体" w:hAnsi="宋体" w:eastAsia="宋体" w:cs="宋体"/>
                <w:color w:val="auto"/>
                <w:spacing w:val="-12"/>
                <w:sz w:val="24"/>
                <w:szCs w:val="24"/>
                <w:highlight w:val="none"/>
              </w:rPr>
              <w:t>诚</w:t>
            </w:r>
            <w:r>
              <w:rPr>
                <w:rFonts w:hint="eastAsia" w:ascii="宋体" w:hAnsi="宋体" w:eastAsia="宋体" w:cs="宋体"/>
                <w:color w:val="auto"/>
                <w:spacing w:val="-9"/>
                <w:sz w:val="24"/>
                <w:szCs w:val="24"/>
                <w:highlight w:val="none"/>
              </w:rPr>
              <w:t>信履约的，应当要求其在磋商现场合理的时间内提供书面说明，必要时</w:t>
            </w:r>
            <w:r>
              <w:rPr>
                <w:rFonts w:hint="eastAsia" w:ascii="宋体" w:hAnsi="宋体" w:eastAsia="宋体" w:cs="宋体"/>
                <w:color w:val="auto"/>
                <w:spacing w:val="-7"/>
                <w:sz w:val="24"/>
                <w:szCs w:val="24"/>
                <w:highlight w:val="none"/>
              </w:rPr>
              <w:t>提交相关证明材料，包括但不限于为完成项目的人员数量及其工作时间、项</w:t>
            </w:r>
            <w:r>
              <w:rPr>
                <w:rFonts w:hint="eastAsia" w:ascii="宋体" w:hAnsi="宋体" w:eastAsia="宋体" w:cs="宋体"/>
                <w:color w:val="auto"/>
                <w:spacing w:val="-2"/>
                <w:sz w:val="24"/>
                <w:szCs w:val="24"/>
                <w:highlight w:val="none"/>
              </w:rPr>
              <w:t>目</w:t>
            </w:r>
            <w:r>
              <w:rPr>
                <w:rFonts w:hint="eastAsia" w:ascii="宋体" w:hAnsi="宋体" w:eastAsia="宋体" w:cs="宋体"/>
                <w:color w:val="auto"/>
                <w:spacing w:val="4"/>
                <w:sz w:val="24"/>
                <w:szCs w:val="24"/>
                <w:highlight w:val="none"/>
              </w:rPr>
              <w:t>人员的</w:t>
            </w:r>
            <w:r>
              <w:rPr>
                <w:rFonts w:hint="eastAsia" w:ascii="宋体" w:hAnsi="宋体" w:eastAsia="宋体" w:cs="宋体"/>
                <w:color w:val="auto"/>
                <w:spacing w:val="2"/>
                <w:sz w:val="24"/>
                <w:szCs w:val="24"/>
                <w:highlight w:val="none"/>
              </w:rPr>
              <w:t>工资支出以及项目实施过程中可能涉及的其他费用等，磋商竞标人不能证</w:t>
            </w:r>
            <w:r>
              <w:rPr>
                <w:rFonts w:hint="eastAsia" w:ascii="宋体" w:hAnsi="宋体" w:eastAsia="宋体" w:cs="宋体"/>
                <w:color w:val="auto"/>
                <w:spacing w:val="-4"/>
                <w:sz w:val="24"/>
                <w:szCs w:val="24"/>
                <w:highlight w:val="none"/>
              </w:rPr>
              <w:t>明其</w:t>
            </w:r>
            <w:r>
              <w:rPr>
                <w:rFonts w:hint="eastAsia" w:ascii="宋体" w:hAnsi="宋体" w:eastAsia="宋体" w:cs="宋体"/>
                <w:color w:val="auto"/>
                <w:spacing w:val="-3"/>
                <w:sz w:val="24"/>
                <w:szCs w:val="24"/>
                <w:highlight w:val="none"/>
              </w:rPr>
              <w:t>报</w:t>
            </w:r>
            <w:r>
              <w:rPr>
                <w:rFonts w:hint="eastAsia" w:ascii="宋体" w:hAnsi="宋体" w:eastAsia="宋体" w:cs="宋体"/>
                <w:color w:val="auto"/>
                <w:spacing w:val="-2"/>
                <w:sz w:val="24"/>
                <w:szCs w:val="24"/>
                <w:highlight w:val="none"/>
              </w:rPr>
              <w:t>价合理性的，磋商小组应当将其作为无效投标处理。</w:t>
            </w:r>
          </w:p>
        </w:tc>
      </w:tr>
      <w:bookmarkEnd w:id="49"/>
      <w:bookmarkEnd w:id="50"/>
      <w:bookmarkEnd w:id="51"/>
      <w:bookmarkEnd w:id="52"/>
      <w:bookmarkEnd w:id="53"/>
      <w:tr w14:paraId="63D15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jc w:val="center"/>
        </w:trPr>
        <w:tc>
          <w:tcPr>
            <w:tcW w:w="2563" w:type="dxa"/>
            <w:gridSpan w:val="3"/>
            <w:noWrap w:val="0"/>
            <w:vAlign w:val="center"/>
          </w:tcPr>
          <w:p w14:paraId="506ED607">
            <w:pPr>
              <w:spacing w:before="167"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合同履行期限</w:t>
            </w:r>
          </w:p>
        </w:tc>
        <w:tc>
          <w:tcPr>
            <w:tcW w:w="7232" w:type="dxa"/>
            <w:gridSpan w:val="2"/>
            <w:noWrap w:val="0"/>
            <w:vAlign w:val="center"/>
          </w:tcPr>
          <w:p w14:paraId="7D49C73A">
            <w:pPr>
              <w:keepNext w:val="0"/>
              <w:keepLines w:val="0"/>
              <w:pageBreakBefore w:val="0"/>
              <w:widowControl w:val="0"/>
              <w:kinsoku/>
              <w:wordWrap/>
              <w:overflowPunct/>
              <w:topLinePunct w:val="0"/>
              <w:autoSpaceDE/>
              <w:autoSpaceDN/>
              <w:bidi w:val="0"/>
              <w:adjustRightInd/>
              <w:snapToGrid/>
              <w:spacing w:line="240" w:lineRule="auto"/>
              <w:ind w:left="0" w:right="0"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签订</w:t>
            </w:r>
            <w:r>
              <w:rPr>
                <w:rFonts w:hint="eastAsia" w:ascii="宋体" w:hAnsi="宋体" w:eastAsia="宋体" w:cs="宋体"/>
                <w:color w:val="auto"/>
                <w:spacing w:val="-6"/>
                <w:sz w:val="24"/>
                <w:szCs w:val="24"/>
                <w:highlight w:val="none"/>
              </w:rPr>
              <w:t>合</w:t>
            </w:r>
            <w:r>
              <w:rPr>
                <w:rFonts w:hint="eastAsia" w:ascii="宋体" w:hAnsi="宋体" w:eastAsia="宋体" w:cs="宋体"/>
                <w:color w:val="auto"/>
                <w:spacing w:val="-4"/>
                <w:sz w:val="24"/>
                <w:szCs w:val="24"/>
                <w:highlight w:val="none"/>
              </w:rPr>
              <w:t>同之日起至</w:t>
            </w:r>
            <w:r>
              <w:rPr>
                <w:rFonts w:hint="eastAsia" w:ascii="宋体" w:hAnsi="宋体" w:cs="宋体"/>
                <w:color w:val="auto"/>
                <w:sz w:val="24"/>
                <w:szCs w:val="24"/>
                <w:highlight w:val="none"/>
                <w:lang w:val="en-US" w:eastAsia="zh-CN"/>
              </w:rPr>
              <w:t>展销</w:t>
            </w:r>
            <w:r>
              <w:rPr>
                <w:rFonts w:hint="eastAsia" w:ascii="宋体" w:hAnsi="宋体" w:eastAsia="宋体" w:cs="宋体"/>
                <w:color w:val="auto"/>
                <w:sz w:val="24"/>
                <w:szCs w:val="24"/>
                <w:highlight w:val="none"/>
              </w:rPr>
              <w:t>活动结束</w:t>
            </w:r>
            <w:r>
              <w:rPr>
                <w:rFonts w:hint="eastAsia" w:ascii="宋体" w:hAnsi="宋体" w:eastAsia="宋体" w:cs="宋体"/>
                <w:color w:val="auto"/>
                <w:spacing w:val="-4"/>
                <w:sz w:val="24"/>
                <w:szCs w:val="24"/>
                <w:highlight w:val="none"/>
              </w:rPr>
              <w:t>。</w:t>
            </w:r>
          </w:p>
        </w:tc>
      </w:tr>
      <w:tr w14:paraId="0D212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jc w:val="center"/>
        </w:trPr>
        <w:tc>
          <w:tcPr>
            <w:tcW w:w="2563" w:type="dxa"/>
            <w:gridSpan w:val="3"/>
            <w:noWrap w:val="0"/>
            <w:vAlign w:val="center"/>
          </w:tcPr>
          <w:p w14:paraId="3A8A8F09">
            <w:pPr>
              <w:spacing w:before="167" w:line="240" w:lineRule="auto"/>
              <w:jc w:val="center"/>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合同签订期</w:t>
            </w:r>
          </w:p>
        </w:tc>
        <w:tc>
          <w:tcPr>
            <w:tcW w:w="7232" w:type="dxa"/>
            <w:gridSpan w:val="2"/>
            <w:noWrap w:val="0"/>
            <w:vAlign w:val="center"/>
          </w:tcPr>
          <w:p w14:paraId="13D4F661">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eastAsia" w:ascii="宋体" w:hAnsi="宋体" w:eastAsia="宋体" w:cs="宋体"/>
                <w:color w:val="auto"/>
                <w:spacing w:val="-2"/>
                <w:sz w:val="24"/>
                <w:szCs w:val="24"/>
                <w:highlight w:val="none"/>
              </w:rPr>
            </w:pPr>
            <w:r>
              <w:rPr>
                <w:rFonts w:hint="eastAsia" w:ascii="宋体" w:hAnsi="宋体" w:cs="宋体"/>
                <w:color w:val="auto"/>
                <w:spacing w:val="-2"/>
                <w:sz w:val="24"/>
                <w:szCs w:val="24"/>
                <w:highlight w:val="none"/>
                <w:lang w:val="en-US" w:eastAsia="zh-CN"/>
              </w:rPr>
              <w:t>2025</w:t>
            </w:r>
            <w:r>
              <w:rPr>
                <w:rFonts w:hint="eastAsia" w:ascii="宋体" w:hAnsi="宋体" w:eastAsia="宋体" w:cs="宋体"/>
                <w:color w:val="auto"/>
                <w:spacing w:val="-2"/>
                <w:sz w:val="24"/>
                <w:szCs w:val="24"/>
                <w:highlight w:val="none"/>
                <w:lang w:eastAsia="zh-CN"/>
              </w:rPr>
              <w:t>年</w:t>
            </w:r>
            <w:r>
              <w:rPr>
                <w:rFonts w:hint="eastAsia" w:ascii="宋体" w:hAnsi="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eastAsia="zh-CN"/>
              </w:rPr>
              <w:t>月</w:t>
            </w:r>
            <w:r>
              <w:rPr>
                <w:rFonts w:hint="eastAsia" w:ascii="宋体" w:hAnsi="宋体" w:cs="宋体"/>
                <w:color w:val="auto"/>
                <w:spacing w:val="-2"/>
                <w:sz w:val="24"/>
                <w:szCs w:val="24"/>
                <w:highlight w:val="none"/>
                <w:lang w:val="en-US" w:eastAsia="zh-CN"/>
              </w:rPr>
              <w:t>25</w:t>
            </w:r>
            <w:r>
              <w:rPr>
                <w:rFonts w:hint="eastAsia" w:ascii="宋体" w:hAnsi="宋体" w:eastAsia="宋体" w:cs="宋体"/>
                <w:color w:val="auto"/>
                <w:spacing w:val="-2"/>
                <w:sz w:val="24"/>
                <w:szCs w:val="24"/>
                <w:highlight w:val="none"/>
                <w:lang w:eastAsia="zh-CN"/>
              </w:rPr>
              <w:t>日</w:t>
            </w:r>
            <w:r>
              <w:rPr>
                <w:rFonts w:hint="eastAsia" w:ascii="宋体" w:hAnsi="宋体" w:eastAsia="宋体" w:cs="宋体"/>
                <w:color w:val="auto"/>
                <w:spacing w:val="-2"/>
                <w:sz w:val="24"/>
                <w:szCs w:val="24"/>
                <w:highlight w:val="none"/>
              </w:rPr>
              <w:t>前</w:t>
            </w:r>
          </w:p>
        </w:tc>
      </w:tr>
      <w:tr w14:paraId="1A4B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2563" w:type="dxa"/>
            <w:gridSpan w:val="3"/>
            <w:noWrap w:val="0"/>
            <w:vAlign w:val="center"/>
          </w:tcPr>
          <w:p w14:paraId="46AB0A4A">
            <w:pPr>
              <w:spacing w:before="28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质量要</w:t>
            </w:r>
            <w:r>
              <w:rPr>
                <w:rFonts w:hint="eastAsia" w:ascii="宋体" w:hAnsi="宋体" w:eastAsia="宋体" w:cs="宋体"/>
                <w:color w:val="auto"/>
                <w:spacing w:val="-1"/>
                <w:sz w:val="24"/>
                <w:szCs w:val="24"/>
                <w:highlight w:val="none"/>
              </w:rPr>
              <w:t>求</w:t>
            </w:r>
          </w:p>
        </w:tc>
        <w:tc>
          <w:tcPr>
            <w:tcW w:w="7232" w:type="dxa"/>
            <w:gridSpan w:val="2"/>
            <w:noWrap w:val="0"/>
            <w:vAlign w:val="center"/>
          </w:tcPr>
          <w:p w14:paraId="16AB1B08">
            <w:pPr>
              <w:keepNext w:val="0"/>
              <w:keepLines w:val="0"/>
              <w:pageBreakBefore w:val="0"/>
              <w:widowControl w:val="0"/>
              <w:kinsoku/>
              <w:wordWrap/>
              <w:overflowPunct/>
              <w:topLinePunct w:val="0"/>
              <w:autoSpaceDE/>
              <w:autoSpaceDN/>
              <w:bidi w:val="0"/>
              <w:adjustRightInd/>
              <w:snapToGrid/>
              <w:spacing w:line="240" w:lineRule="auto"/>
              <w:ind w:left="0" w:right="0" w:firstLine="44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涉</w:t>
            </w:r>
            <w:r>
              <w:rPr>
                <w:rFonts w:hint="eastAsia" w:ascii="宋体" w:hAnsi="宋体" w:eastAsia="宋体" w:cs="宋体"/>
                <w:color w:val="auto"/>
                <w:spacing w:val="-7"/>
                <w:sz w:val="24"/>
                <w:szCs w:val="24"/>
                <w:highlight w:val="none"/>
              </w:rPr>
              <w:t>及国家、行业及地方标准或者其他标准、规范的， 应执行相应的标准、规</w:t>
            </w:r>
            <w:r>
              <w:rPr>
                <w:rFonts w:hint="eastAsia" w:ascii="宋体" w:hAnsi="宋体" w:eastAsia="宋体" w:cs="宋体"/>
                <w:color w:val="auto"/>
                <w:spacing w:val="-2"/>
                <w:sz w:val="24"/>
                <w:szCs w:val="24"/>
                <w:highlight w:val="none"/>
              </w:rPr>
              <w:t>范；无标准、规范的须通过采购单位审核验收。</w:t>
            </w:r>
          </w:p>
        </w:tc>
      </w:tr>
      <w:tr w14:paraId="57949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2563" w:type="dxa"/>
            <w:gridSpan w:val="3"/>
            <w:noWrap w:val="0"/>
            <w:vAlign w:val="center"/>
          </w:tcPr>
          <w:p w14:paraId="649F89E9">
            <w:pPr>
              <w:spacing w:before="164"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交货时间</w:t>
            </w:r>
            <w:r>
              <w:rPr>
                <w:rFonts w:hint="eastAsia" w:ascii="宋体" w:hAnsi="宋体" w:eastAsia="宋体" w:cs="宋体"/>
                <w:color w:val="auto"/>
                <w:spacing w:val="-1"/>
                <w:sz w:val="24"/>
                <w:szCs w:val="24"/>
                <w:highlight w:val="none"/>
              </w:rPr>
              <w:t>和地点</w:t>
            </w:r>
          </w:p>
        </w:tc>
        <w:tc>
          <w:tcPr>
            <w:tcW w:w="7232" w:type="dxa"/>
            <w:gridSpan w:val="2"/>
            <w:noWrap w:val="0"/>
            <w:vAlign w:val="center"/>
          </w:tcPr>
          <w:p w14:paraId="55F87EDA">
            <w:pPr>
              <w:keepNext w:val="0"/>
              <w:keepLines w:val="0"/>
              <w:pageBreakBefore w:val="0"/>
              <w:widowControl w:val="0"/>
              <w:kinsoku/>
              <w:wordWrap/>
              <w:overflowPunct/>
              <w:topLinePunct w:val="0"/>
              <w:autoSpaceDE/>
              <w:autoSpaceDN/>
              <w:bidi w:val="0"/>
              <w:adjustRightInd/>
              <w:snapToGrid/>
              <w:spacing w:line="240" w:lineRule="auto"/>
              <w:ind w:left="0" w:right="0" w:firstLine="45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采</w:t>
            </w:r>
            <w:r>
              <w:rPr>
                <w:rFonts w:hint="eastAsia" w:ascii="宋体" w:hAnsi="宋体" w:eastAsia="宋体" w:cs="宋体"/>
                <w:color w:val="auto"/>
                <w:spacing w:val="-5"/>
                <w:sz w:val="24"/>
                <w:szCs w:val="24"/>
                <w:highlight w:val="none"/>
              </w:rPr>
              <w:t>购人指定。</w:t>
            </w:r>
          </w:p>
        </w:tc>
      </w:tr>
      <w:tr w14:paraId="51162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jc w:val="center"/>
        </w:trPr>
        <w:tc>
          <w:tcPr>
            <w:tcW w:w="2563" w:type="dxa"/>
            <w:gridSpan w:val="3"/>
            <w:noWrap w:val="0"/>
            <w:vAlign w:val="center"/>
          </w:tcPr>
          <w:p w14:paraId="2F927485">
            <w:pPr>
              <w:spacing w:before="6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支付方式</w:t>
            </w:r>
          </w:p>
        </w:tc>
        <w:tc>
          <w:tcPr>
            <w:tcW w:w="7232" w:type="dxa"/>
            <w:gridSpan w:val="2"/>
            <w:noWrap w:val="0"/>
            <w:vAlign w:val="center"/>
          </w:tcPr>
          <w:p w14:paraId="132661EB">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本项目分三笔支付。支付方式如下：</w:t>
            </w:r>
          </w:p>
          <w:p w14:paraId="6D646BDA">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1.合同签订后</w:t>
            </w:r>
            <w:r>
              <w:rPr>
                <w:rFonts w:hint="eastAsia" w:ascii="宋体" w:hAnsi="宋体" w:cs="宋体"/>
                <w:color w:val="auto"/>
                <w:spacing w:val="-3"/>
                <w:sz w:val="24"/>
                <w:szCs w:val="24"/>
                <w:highlight w:val="none"/>
                <w:lang w:val="en-US" w:eastAsia="zh-CN"/>
              </w:rPr>
              <w:t>3</w:t>
            </w:r>
            <w:r>
              <w:rPr>
                <w:rFonts w:hint="eastAsia" w:ascii="宋体" w:hAnsi="宋体" w:eastAsia="宋体" w:cs="宋体"/>
                <w:color w:val="auto"/>
                <w:spacing w:val="-3"/>
                <w:sz w:val="24"/>
                <w:szCs w:val="24"/>
                <w:highlight w:val="none"/>
              </w:rPr>
              <w:t>个工作日内，甲方向乙方支付合同金额30%；</w:t>
            </w:r>
          </w:p>
          <w:p w14:paraId="17DC0615">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2.活动</w:t>
            </w:r>
            <w:r>
              <w:rPr>
                <w:rFonts w:hint="eastAsia" w:ascii="宋体" w:hAnsi="宋体" w:cs="宋体"/>
                <w:color w:val="auto"/>
                <w:spacing w:val="-3"/>
                <w:sz w:val="24"/>
                <w:szCs w:val="24"/>
                <w:highlight w:val="none"/>
                <w:lang w:val="en-US" w:eastAsia="zh-CN"/>
              </w:rPr>
              <w:t>开始当日</w:t>
            </w:r>
            <w:r>
              <w:rPr>
                <w:rFonts w:hint="eastAsia" w:ascii="宋体" w:hAnsi="宋体" w:eastAsia="宋体" w:cs="宋体"/>
                <w:color w:val="auto"/>
                <w:spacing w:val="-3"/>
                <w:sz w:val="24"/>
                <w:szCs w:val="24"/>
                <w:highlight w:val="none"/>
              </w:rPr>
              <w:t>，甲方向乙方支付合同金额</w:t>
            </w:r>
            <w:r>
              <w:rPr>
                <w:rFonts w:hint="eastAsia" w:ascii="宋体" w:hAnsi="宋体" w:cs="宋体"/>
                <w:color w:val="auto"/>
                <w:spacing w:val="-3"/>
                <w:sz w:val="24"/>
                <w:szCs w:val="24"/>
                <w:highlight w:val="none"/>
                <w:lang w:val="en-US" w:eastAsia="zh-CN"/>
              </w:rPr>
              <w:t>4</w:t>
            </w:r>
            <w:r>
              <w:rPr>
                <w:rFonts w:hint="eastAsia" w:ascii="宋体" w:hAnsi="宋体" w:eastAsia="宋体" w:cs="宋体"/>
                <w:color w:val="auto"/>
                <w:spacing w:val="-3"/>
                <w:sz w:val="24"/>
                <w:szCs w:val="24"/>
                <w:highlight w:val="none"/>
              </w:rPr>
              <w:t>0%；</w:t>
            </w:r>
          </w:p>
          <w:p w14:paraId="27BA1B9C">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3.</w:t>
            </w:r>
            <w:r>
              <w:rPr>
                <w:rFonts w:hint="eastAsia" w:ascii="宋体" w:hAnsi="宋体" w:cs="宋体"/>
                <w:color w:val="auto"/>
                <w:sz w:val="24"/>
                <w:szCs w:val="24"/>
                <w:highlight w:val="none"/>
                <w:lang w:val="en-US" w:eastAsia="zh-CN"/>
              </w:rPr>
              <w:t>广西商品展销会开幕式及现场活动</w:t>
            </w:r>
            <w:r>
              <w:rPr>
                <w:rFonts w:hint="eastAsia" w:ascii="宋体" w:hAnsi="宋体" w:eastAsia="宋体" w:cs="宋体"/>
                <w:color w:val="auto"/>
                <w:spacing w:val="-3"/>
                <w:sz w:val="24"/>
                <w:szCs w:val="24"/>
                <w:highlight w:val="none"/>
              </w:rPr>
              <w:t>后30个工作日内，且甲方验收通过后，双方据实结算合同尾款；</w:t>
            </w:r>
          </w:p>
          <w:p w14:paraId="1130CB10">
            <w:pPr>
              <w:keepNext w:val="0"/>
              <w:keepLines w:val="0"/>
              <w:pageBreakBefore w:val="0"/>
              <w:widowControl w:val="0"/>
              <w:kinsoku/>
              <w:wordWrap/>
              <w:overflowPunct/>
              <w:topLinePunct w:val="0"/>
              <w:autoSpaceDE/>
              <w:autoSpaceDN/>
              <w:bidi w:val="0"/>
              <w:adjustRightInd/>
              <w:snapToGrid/>
              <w:spacing w:line="240" w:lineRule="auto"/>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4.成交供应商申领合同费用前，应开具符合法律规定的增值税专用发票给采购人。</w:t>
            </w:r>
          </w:p>
        </w:tc>
      </w:tr>
      <w:tr w14:paraId="1A514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5" w:hRule="atLeast"/>
          <w:jc w:val="center"/>
        </w:trPr>
        <w:tc>
          <w:tcPr>
            <w:tcW w:w="2563" w:type="dxa"/>
            <w:gridSpan w:val="3"/>
            <w:noWrap w:val="0"/>
            <w:vAlign w:val="center"/>
          </w:tcPr>
          <w:p w14:paraId="67A90801">
            <w:pPr>
              <w:spacing w:before="6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验收的相关注意事</w:t>
            </w:r>
            <w:r>
              <w:rPr>
                <w:rFonts w:hint="eastAsia" w:ascii="宋体" w:hAnsi="宋体" w:eastAsia="宋体" w:cs="宋体"/>
                <w:color w:val="auto"/>
                <w:sz w:val="24"/>
                <w:szCs w:val="24"/>
                <w:highlight w:val="none"/>
              </w:rPr>
              <w:t>项</w:t>
            </w:r>
          </w:p>
        </w:tc>
        <w:tc>
          <w:tcPr>
            <w:tcW w:w="7232" w:type="dxa"/>
            <w:gridSpan w:val="2"/>
            <w:noWrap w:val="0"/>
            <w:vAlign w:val="center"/>
          </w:tcPr>
          <w:p w14:paraId="5F6E6365">
            <w:pPr>
              <w:keepNext w:val="0"/>
              <w:keepLines w:val="0"/>
              <w:pageBreakBefore w:val="0"/>
              <w:widowControl w:val="0"/>
              <w:kinsoku/>
              <w:wordWrap/>
              <w:overflowPunct/>
              <w:topLinePunct w:val="0"/>
              <w:autoSpaceDE/>
              <w:autoSpaceDN/>
              <w:bidi w:val="0"/>
              <w:adjustRightInd/>
              <w:snapToGrid/>
              <w:spacing w:line="240" w:lineRule="auto"/>
              <w:ind w:left="0" w:right="0"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1.成交竞标人</w:t>
            </w:r>
            <w:r>
              <w:rPr>
                <w:rFonts w:hint="eastAsia" w:ascii="宋体" w:hAnsi="宋体" w:eastAsia="宋体" w:cs="宋体"/>
                <w:color w:val="auto"/>
                <w:spacing w:val="-4"/>
                <w:sz w:val="24"/>
                <w:szCs w:val="24"/>
                <w:highlight w:val="none"/>
              </w:rPr>
              <w:t>应按采购文件规定的服务内容、技术要求、质量标准向采购人提供</w:t>
            </w:r>
            <w:r>
              <w:rPr>
                <w:rFonts w:hint="eastAsia" w:ascii="宋体" w:hAnsi="宋体" w:eastAsia="宋体" w:cs="宋体"/>
                <w:color w:val="auto"/>
                <w:spacing w:val="-2"/>
                <w:sz w:val="24"/>
                <w:szCs w:val="24"/>
                <w:highlight w:val="none"/>
                <w:lang w:val="en-US" w:eastAsia="zh-CN"/>
              </w:rPr>
              <w:t>全部</w:t>
            </w:r>
            <w:r>
              <w:rPr>
                <w:rFonts w:hint="eastAsia" w:ascii="宋体" w:hAnsi="宋体" w:eastAsia="宋体" w:cs="宋体"/>
                <w:color w:val="auto"/>
                <w:spacing w:val="-2"/>
                <w:sz w:val="24"/>
                <w:szCs w:val="24"/>
                <w:highlight w:val="none"/>
              </w:rPr>
              <w:t>服务成果；成交人</w:t>
            </w:r>
            <w:r>
              <w:rPr>
                <w:rFonts w:hint="eastAsia" w:ascii="宋体" w:hAnsi="宋体" w:eastAsia="宋体" w:cs="宋体"/>
                <w:color w:val="auto"/>
                <w:spacing w:val="-1"/>
                <w:sz w:val="24"/>
                <w:szCs w:val="24"/>
                <w:highlight w:val="none"/>
              </w:rPr>
              <w:t>对提交的最终服务成果质量负责。</w:t>
            </w:r>
          </w:p>
          <w:p w14:paraId="14000D1B">
            <w:pPr>
              <w:keepNext w:val="0"/>
              <w:keepLines w:val="0"/>
              <w:pageBreakBefore w:val="0"/>
              <w:widowControl w:val="0"/>
              <w:kinsoku/>
              <w:wordWrap/>
              <w:overflowPunct/>
              <w:topLinePunct w:val="0"/>
              <w:autoSpaceDE/>
              <w:autoSpaceDN/>
              <w:bidi w:val="0"/>
              <w:adjustRightInd/>
              <w:snapToGrid/>
              <w:spacing w:line="240" w:lineRule="auto"/>
              <w:ind w:left="0" w:right="0" w:firstLine="49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2.项</w:t>
            </w:r>
            <w:r>
              <w:rPr>
                <w:rFonts w:hint="eastAsia" w:ascii="宋体" w:hAnsi="宋体" w:eastAsia="宋体" w:cs="宋体"/>
                <w:color w:val="auto"/>
                <w:spacing w:val="2"/>
                <w:sz w:val="24"/>
                <w:szCs w:val="24"/>
                <w:highlight w:val="none"/>
              </w:rPr>
              <w:t>目验收时由采购人对照采购文件、成交竞标人的响应文件等相应内容及要</w:t>
            </w:r>
            <w:r>
              <w:rPr>
                <w:rFonts w:hint="eastAsia" w:ascii="宋体" w:hAnsi="宋体" w:eastAsia="宋体" w:cs="宋体"/>
                <w:color w:val="auto"/>
                <w:spacing w:val="4"/>
                <w:sz w:val="24"/>
                <w:szCs w:val="24"/>
                <w:highlight w:val="none"/>
              </w:rPr>
              <w:t>求全面核对</w:t>
            </w:r>
            <w:r>
              <w:rPr>
                <w:rFonts w:hint="eastAsia" w:ascii="宋体" w:hAnsi="宋体" w:eastAsia="宋体" w:cs="宋体"/>
                <w:color w:val="auto"/>
                <w:spacing w:val="2"/>
                <w:sz w:val="24"/>
                <w:szCs w:val="24"/>
                <w:highlight w:val="none"/>
              </w:rPr>
              <w:t>检验，如不符合采购文件的服务内容及要求，或者提供虚假承诺</w:t>
            </w:r>
            <w:r>
              <w:rPr>
                <w:rFonts w:hint="eastAsia" w:ascii="宋体" w:hAnsi="宋体" w:eastAsia="宋体" w:cs="宋体"/>
                <w:color w:val="auto"/>
                <w:spacing w:val="-18"/>
                <w:sz w:val="24"/>
                <w:szCs w:val="24"/>
                <w:highlight w:val="none"/>
              </w:rPr>
              <w:t>的，</w:t>
            </w:r>
            <w:r>
              <w:rPr>
                <w:rFonts w:hint="eastAsia" w:ascii="宋体" w:hAnsi="宋体" w:eastAsia="宋体" w:cs="宋体"/>
                <w:color w:val="auto"/>
                <w:spacing w:val="-10"/>
                <w:sz w:val="24"/>
                <w:szCs w:val="24"/>
                <w:highlight w:val="none"/>
              </w:rPr>
              <w:t>按</w:t>
            </w:r>
            <w:r>
              <w:rPr>
                <w:rFonts w:hint="eastAsia" w:ascii="宋体" w:hAnsi="宋体" w:eastAsia="宋体" w:cs="宋体"/>
                <w:color w:val="auto"/>
                <w:spacing w:val="-9"/>
                <w:sz w:val="24"/>
                <w:szCs w:val="24"/>
                <w:highlight w:val="none"/>
              </w:rPr>
              <w:t>相关规定综止合同及进行违约处理，成交</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9"/>
                <w:sz w:val="24"/>
                <w:szCs w:val="24"/>
                <w:highlight w:val="none"/>
              </w:rPr>
              <w:t>承担所有责任和费用，造成</w:t>
            </w:r>
            <w:r>
              <w:rPr>
                <w:rFonts w:hint="eastAsia" w:ascii="宋体" w:hAnsi="宋体" w:eastAsia="宋体" w:cs="宋体"/>
                <w:color w:val="auto"/>
                <w:spacing w:val="-2"/>
                <w:sz w:val="24"/>
                <w:szCs w:val="24"/>
                <w:highlight w:val="none"/>
              </w:rPr>
              <w:t>采购人利益损</w:t>
            </w:r>
            <w:r>
              <w:rPr>
                <w:rFonts w:hint="eastAsia" w:ascii="宋体" w:hAnsi="宋体" w:eastAsia="宋体" w:cs="宋体"/>
                <w:color w:val="auto"/>
                <w:spacing w:val="-1"/>
                <w:sz w:val="24"/>
                <w:szCs w:val="24"/>
                <w:highlight w:val="none"/>
              </w:rPr>
              <w:t>失的还须赔偿，且采购人保留进一步追究责任的权利。</w:t>
            </w:r>
          </w:p>
          <w:p w14:paraId="6607A29E">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1"/>
                <w:sz w:val="24"/>
                <w:szCs w:val="24"/>
                <w:highlight w:val="none"/>
              </w:rPr>
              <w:t>成交供应商在投标活动中提供任何虚假材料，其投标无效，并报监管部门查</w:t>
            </w:r>
            <w:r>
              <w:rPr>
                <w:rFonts w:hint="eastAsia" w:ascii="宋体" w:hAnsi="宋体" w:eastAsia="宋体" w:cs="宋体"/>
                <w:color w:val="auto"/>
                <w:spacing w:val="-18"/>
                <w:sz w:val="24"/>
                <w:szCs w:val="24"/>
                <w:highlight w:val="none"/>
              </w:rPr>
              <w:t>处</w:t>
            </w:r>
            <w:r>
              <w:rPr>
                <w:rFonts w:hint="eastAsia" w:ascii="宋体" w:hAnsi="宋体" w:eastAsia="宋体" w:cs="宋体"/>
                <w:color w:val="auto"/>
                <w:spacing w:val="-9"/>
                <w:sz w:val="24"/>
                <w:szCs w:val="24"/>
                <w:highlight w:val="none"/>
              </w:rPr>
              <w:t>；成交后发现的，成交</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9"/>
                <w:sz w:val="24"/>
                <w:szCs w:val="24"/>
                <w:highlight w:val="none"/>
              </w:rPr>
              <w:t>须</w:t>
            </w:r>
            <w:r>
              <w:rPr>
                <w:rFonts w:hint="eastAsia" w:ascii="宋体" w:hAnsi="宋体" w:eastAsia="宋体" w:cs="宋体"/>
                <w:color w:val="auto"/>
                <w:spacing w:val="2"/>
                <w:sz w:val="24"/>
                <w:szCs w:val="24"/>
                <w:highlight w:val="none"/>
              </w:rPr>
              <w:t>双倍赔偿采购人，且民事赔偿并不免除违法磋商竞标人的行政与刑事责</w:t>
            </w:r>
            <w:r>
              <w:rPr>
                <w:rFonts w:hint="eastAsia" w:ascii="宋体" w:hAnsi="宋体" w:eastAsia="宋体" w:cs="宋体"/>
                <w:color w:val="auto"/>
                <w:spacing w:val="-10"/>
                <w:sz w:val="24"/>
                <w:szCs w:val="24"/>
                <w:highlight w:val="none"/>
              </w:rPr>
              <w:t>任</w:t>
            </w:r>
            <w:r>
              <w:rPr>
                <w:rFonts w:hint="eastAsia" w:ascii="宋体" w:hAnsi="宋体" w:eastAsia="宋体" w:cs="宋体"/>
                <w:color w:val="auto"/>
                <w:spacing w:val="-9"/>
                <w:sz w:val="24"/>
                <w:szCs w:val="24"/>
                <w:highlight w:val="none"/>
              </w:rPr>
              <w:t>。</w:t>
            </w:r>
          </w:p>
          <w:p w14:paraId="53886D01">
            <w:pPr>
              <w:keepNext w:val="0"/>
              <w:keepLines w:val="0"/>
              <w:pageBreakBefore w:val="0"/>
              <w:widowControl w:val="0"/>
              <w:kinsoku/>
              <w:wordWrap/>
              <w:overflowPunct/>
              <w:topLinePunct w:val="0"/>
              <w:autoSpaceDE/>
              <w:autoSpaceDN/>
              <w:bidi w:val="0"/>
              <w:adjustRightInd/>
              <w:snapToGrid/>
              <w:spacing w:line="240" w:lineRule="auto"/>
              <w:ind w:left="0" w:right="0" w:firstLine="45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lang w:val="en-US" w:eastAsia="zh-CN"/>
              </w:rPr>
              <w:t>4.</w:t>
            </w:r>
            <w:r>
              <w:rPr>
                <w:rFonts w:hint="eastAsia" w:ascii="宋体" w:hAnsi="宋体" w:eastAsia="宋体" w:cs="宋体"/>
                <w:color w:val="auto"/>
                <w:spacing w:val="-4"/>
                <w:sz w:val="24"/>
                <w:szCs w:val="24"/>
                <w:highlight w:val="none"/>
              </w:rPr>
              <w:t>由采购人组成验收小组对本项目服务成果进行验收。未通过验收的，成交</w:t>
            </w:r>
            <w:r>
              <w:rPr>
                <w:rFonts w:hint="eastAsia" w:ascii="宋体" w:hAnsi="宋体" w:eastAsia="宋体" w:cs="宋体"/>
                <w:color w:val="auto"/>
                <w:spacing w:val="2"/>
                <w:sz w:val="24"/>
                <w:szCs w:val="24"/>
                <w:highlight w:val="none"/>
              </w:rPr>
              <w:t>竞标人</w:t>
            </w:r>
            <w:r>
              <w:rPr>
                <w:rFonts w:hint="eastAsia" w:ascii="宋体" w:hAnsi="宋体" w:eastAsia="宋体" w:cs="宋体"/>
                <w:color w:val="auto"/>
                <w:spacing w:val="-8"/>
                <w:sz w:val="24"/>
                <w:szCs w:val="24"/>
                <w:highlight w:val="none"/>
              </w:rPr>
              <w:t>必须根据验</w:t>
            </w:r>
            <w:r>
              <w:rPr>
                <w:rFonts w:hint="eastAsia" w:ascii="宋体" w:hAnsi="宋体" w:eastAsia="宋体" w:cs="宋体"/>
                <w:color w:val="auto"/>
                <w:spacing w:val="-7"/>
                <w:sz w:val="24"/>
                <w:szCs w:val="24"/>
                <w:highlight w:val="none"/>
              </w:rPr>
              <w:t>收</w:t>
            </w:r>
            <w:r>
              <w:rPr>
                <w:rFonts w:hint="eastAsia" w:ascii="宋体" w:hAnsi="宋体" w:eastAsia="宋体" w:cs="宋体"/>
                <w:color w:val="auto"/>
                <w:spacing w:val="-4"/>
                <w:sz w:val="24"/>
                <w:szCs w:val="24"/>
                <w:highlight w:val="none"/>
              </w:rPr>
              <w:t>小组的意见和建议，在规定的时间内进行修改、补充和完善。</w:t>
            </w:r>
            <w:r>
              <w:rPr>
                <w:rFonts w:hint="eastAsia" w:ascii="宋体" w:hAnsi="宋体" w:eastAsia="宋体" w:cs="宋体"/>
                <w:color w:val="auto"/>
                <w:spacing w:val="-1"/>
                <w:sz w:val="24"/>
                <w:szCs w:val="24"/>
                <w:highlight w:val="none"/>
              </w:rPr>
              <w:t>成交人无正当理由拒不</w:t>
            </w:r>
            <w:r>
              <w:rPr>
                <w:rFonts w:hint="eastAsia" w:ascii="宋体" w:hAnsi="宋体" w:eastAsia="宋体" w:cs="宋体"/>
                <w:color w:val="auto"/>
                <w:sz w:val="24"/>
                <w:szCs w:val="24"/>
                <w:highlight w:val="none"/>
              </w:rPr>
              <w:t>改正的，视为违约，并按相关约定处理。</w:t>
            </w:r>
          </w:p>
          <w:p w14:paraId="4B55F3FC">
            <w:pPr>
              <w:keepNext w:val="0"/>
              <w:keepLines w:val="0"/>
              <w:pageBreakBefore w:val="0"/>
              <w:widowControl w:val="0"/>
              <w:kinsoku/>
              <w:wordWrap/>
              <w:overflowPunct/>
              <w:topLinePunct w:val="0"/>
              <w:autoSpaceDE/>
              <w:autoSpaceDN/>
              <w:bidi w:val="0"/>
              <w:adjustRightInd/>
              <w:snapToGrid/>
              <w:spacing w:line="240" w:lineRule="auto"/>
              <w:ind w:left="0" w:righ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rPr>
              <w:t>.验收过程中，如产</w:t>
            </w:r>
            <w:r>
              <w:rPr>
                <w:rFonts w:hint="eastAsia" w:ascii="宋体" w:hAnsi="宋体" w:eastAsia="宋体" w:cs="宋体"/>
                <w:color w:val="auto"/>
                <w:sz w:val="24"/>
                <w:szCs w:val="24"/>
                <w:highlight w:val="none"/>
              </w:rPr>
              <w:t>生费用由成交</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z w:val="24"/>
                <w:szCs w:val="24"/>
                <w:highlight w:val="none"/>
              </w:rPr>
              <w:t>承担。</w:t>
            </w:r>
          </w:p>
        </w:tc>
      </w:tr>
      <w:tr w14:paraId="02803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jc w:val="center"/>
        </w:trPr>
        <w:tc>
          <w:tcPr>
            <w:tcW w:w="2563" w:type="dxa"/>
            <w:gridSpan w:val="3"/>
            <w:noWrap w:val="0"/>
            <w:vAlign w:val="center"/>
          </w:tcPr>
          <w:p w14:paraId="03305483">
            <w:pPr>
              <w:spacing w:before="68"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其他说</w:t>
            </w:r>
            <w:r>
              <w:rPr>
                <w:rFonts w:hint="eastAsia" w:ascii="宋体" w:hAnsi="宋体" w:eastAsia="宋体" w:cs="宋体"/>
                <w:color w:val="auto"/>
                <w:spacing w:val="-1"/>
                <w:sz w:val="24"/>
                <w:szCs w:val="24"/>
                <w:highlight w:val="none"/>
              </w:rPr>
              <w:t>明</w:t>
            </w:r>
          </w:p>
        </w:tc>
        <w:tc>
          <w:tcPr>
            <w:tcW w:w="7232" w:type="dxa"/>
            <w:gridSpan w:val="2"/>
            <w:noWrap w:val="0"/>
            <w:vAlign w:val="center"/>
          </w:tcPr>
          <w:p w14:paraId="307D50F1">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1.保密</w:t>
            </w:r>
            <w:r>
              <w:rPr>
                <w:rFonts w:hint="eastAsia" w:ascii="宋体" w:hAnsi="宋体" w:eastAsia="宋体" w:cs="宋体"/>
                <w:color w:val="auto"/>
                <w:spacing w:val="-1"/>
                <w:sz w:val="24"/>
                <w:szCs w:val="24"/>
                <w:highlight w:val="none"/>
              </w:rPr>
              <w:t>要求</w:t>
            </w:r>
          </w:p>
          <w:p w14:paraId="16E9AEAB">
            <w:pPr>
              <w:keepNext w:val="0"/>
              <w:keepLines w:val="0"/>
              <w:pageBreakBefore w:val="0"/>
              <w:widowControl w:val="0"/>
              <w:kinsoku/>
              <w:wordWrap/>
              <w:overflowPunct/>
              <w:topLinePunct w:val="0"/>
              <w:autoSpaceDE/>
              <w:autoSpaceDN/>
              <w:bidi w:val="0"/>
              <w:adjustRightInd/>
              <w:snapToGrid/>
              <w:spacing w:line="240" w:lineRule="auto"/>
              <w:ind w:left="0" w:right="0" w:firstLine="43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成</w:t>
            </w:r>
            <w:r>
              <w:rPr>
                <w:rFonts w:hint="eastAsia" w:ascii="宋体" w:hAnsi="宋体" w:eastAsia="宋体" w:cs="宋体"/>
                <w:color w:val="auto"/>
                <w:spacing w:val="-7"/>
                <w:sz w:val="24"/>
                <w:szCs w:val="24"/>
                <w:highlight w:val="none"/>
              </w:rPr>
              <w:t>交竞标人对项目数据采集、数据成果文件的内容涉及保密要求的， 应进行严格</w:t>
            </w:r>
            <w:r>
              <w:rPr>
                <w:rFonts w:hint="eastAsia" w:ascii="宋体" w:hAnsi="宋体" w:eastAsia="宋体" w:cs="宋体"/>
                <w:color w:val="auto"/>
                <w:spacing w:val="-2"/>
                <w:sz w:val="24"/>
                <w:szCs w:val="24"/>
                <w:highlight w:val="none"/>
              </w:rPr>
              <w:t>保密，如有泄</w:t>
            </w:r>
            <w:r>
              <w:rPr>
                <w:rFonts w:hint="eastAsia" w:ascii="宋体" w:hAnsi="宋体" w:eastAsia="宋体" w:cs="宋体"/>
                <w:color w:val="auto"/>
                <w:spacing w:val="-1"/>
                <w:sz w:val="24"/>
                <w:szCs w:val="24"/>
                <w:highlight w:val="none"/>
              </w:rPr>
              <w:t>露，采购人有权追究法律责任，并要求成交</w:t>
            </w:r>
            <w:r>
              <w:rPr>
                <w:rFonts w:hint="eastAsia" w:ascii="宋体" w:hAnsi="宋体" w:eastAsia="宋体" w:cs="宋体"/>
                <w:color w:val="auto"/>
                <w:spacing w:val="2"/>
                <w:sz w:val="24"/>
                <w:szCs w:val="24"/>
                <w:highlight w:val="none"/>
              </w:rPr>
              <w:t>竞标人</w:t>
            </w:r>
            <w:r>
              <w:rPr>
                <w:rFonts w:hint="eastAsia" w:ascii="宋体" w:hAnsi="宋体" w:eastAsia="宋体" w:cs="宋体"/>
                <w:color w:val="auto"/>
                <w:spacing w:val="-1"/>
                <w:sz w:val="24"/>
                <w:szCs w:val="24"/>
                <w:highlight w:val="none"/>
              </w:rPr>
              <w:t>承担经济损失。</w:t>
            </w:r>
          </w:p>
          <w:p w14:paraId="1DD73F89">
            <w:pPr>
              <w:keepNext w:val="0"/>
              <w:keepLines w:val="0"/>
              <w:pageBreakBefore w:val="0"/>
              <w:widowControl w:val="0"/>
              <w:kinsoku/>
              <w:wordWrap/>
              <w:overflowPunct/>
              <w:topLinePunct w:val="0"/>
              <w:autoSpaceDE/>
              <w:autoSpaceDN/>
              <w:bidi w:val="0"/>
              <w:adjustRightInd/>
              <w:snapToGrid/>
              <w:spacing w:line="240" w:lineRule="auto"/>
              <w:ind w:left="0" w:right="0" w:firstLine="47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w:t>
            </w:r>
            <w:r>
              <w:rPr>
                <w:rFonts w:hint="eastAsia" w:ascii="宋体" w:hAnsi="宋体" w:eastAsia="宋体" w:cs="宋体"/>
                <w:color w:val="auto"/>
                <w:spacing w:val="-1"/>
                <w:sz w:val="24"/>
                <w:szCs w:val="24"/>
                <w:highlight w:val="none"/>
              </w:rPr>
              <w:t>分包</w:t>
            </w:r>
          </w:p>
          <w:p w14:paraId="474A1F42">
            <w:pPr>
              <w:keepNext w:val="0"/>
              <w:keepLines w:val="0"/>
              <w:pageBreakBefore w:val="0"/>
              <w:widowControl w:val="0"/>
              <w:kinsoku/>
              <w:wordWrap/>
              <w:overflowPunct/>
              <w:topLinePunct w:val="0"/>
              <w:autoSpaceDE/>
              <w:autoSpaceDN/>
              <w:bidi w:val="0"/>
              <w:adjustRightInd/>
              <w:snapToGrid/>
              <w:spacing w:line="240" w:lineRule="auto"/>
              <w:ind w:left="0" w:right="0" w:firstLine="464"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本项目不允许分包。</w:t>
            </w:r>
          </w:p>
        </w:tc>
      </w:tr>
    </w:tbl>
    <w:p w14:paraId="0488B64F">
      <w:pPr>
        <w:tabs>
          <w:tab w:val="left" w:pos="180"/>
          <w:tab w:val="left" w:pos="1620"/>
        </w:tabs>
        <w:spacing w:line="400" w:lineRule="exact"/>
        <w:rPr>
          <w:b/>
          <w:bCs/>
          <w:color w:val="auto"/>
          <w:sz w:val="32"/>
          <w:szCs w:val="32"/>
          <w:highlight w:val="none"/>
        </w:rPr>
      </w:pPr>
    </w:p>
    <w:p w14:paraId="287713D9">
      <w:pPr>
        <w:jc w:val="left"/>
        <w:outlineLvl w:val="9"/>
        <w:rPr>
          <w:b/>
          <w:bCs/>
          <w:color w:val="auto"/>
          <w:sz w:val="44"/>
          <w:szCs w:val="44"/>
          <w:highlight w:val="none"/>
        </w:rPr>
      </w:pPr>
      <w:r>
        <w:rPr>
          <w:b/>
          <w:bCs/>
          <w:color w:val="auto"/>
          <w:sz w:val="44"/>
          <w:szCs w:val="44"/>
          <w:highlight w:val="none"/>
        </w:rPr>
        <w:br w:type="page"/>
      </w:r>
    </w:p>
    <w:p w14:paraId="7E804DAD">
      <w:pPr>
        <w:jc w:val="center"/>
        <w:outlineLvl w:val="0"/>
        <w:rPr>
          <w:b/>
          <w:bCs/>
          <w:color w:val="auto"/>
          <w:sz w:val="44"/>
          <w:szCs w:val="44"/>
          <w:highlight w:val="none"/>
        </w:rPr>
      </w:pPr>
      <w:r>
        <w:rPr>
          <w:b/>
          <w:bCs/>
          <w:color w:val="auto"/>
          <w:sz w:val="44"/>
          <w:szCs w:val="44"/>
          <w:highlight w:val="none"/>
        </w:rPr>
        <w:t>第四章  评审方法</w:t>
      </w:r>
      <w:bookmarkEnd w:id="42"/>
    </w:p>
    <w:p w14:paraId="302C2D15">
      <w:pPr>
        <w:pStyle w:val="9"/>
        <w:spacing w:line="380" w:lineRule="exact"/>
        <w:ind w:firstLine="420"/>
        <w:jc w:val="left"/>
        <w:rPr>
          <w:rFonts w:ascii="Times New Roman" w:hAnsi="Times New Roman" w:cs="Times New Roman"/>
          <w:bCs/>
          <w:color w:val="auto"/>
          <w:highlight w:val="none"/>
        </w:rPr>
      </w:pPr>
    </w:p>
    <w:p w14:paraId="149EBB31">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（一）竞争性磋商小组构成：本采购项目的竞争性磋商小组由代表共3人</w:t>
      </w:r>
      <w:r>
        <w:rPr>
          <w:rFonts w:hint="eastAsia" w:hAnsi="宋体" w:cs="宋体"/>
          <w:bCs/>
          <w:color w:val="auto"/>
          <w:sz w:val="24"/>
          <w:szCs w:val="24"/>
          <w:highlight w:val="none"/>
          <w:lang w:val="en-US" w:eastAsia="zh-CN"/>
        </w:rPr>
        <w:t>及以上</w:t>
      </w:r>
      <w:r>
        <w:rPr>
          <w:rFonts w:hint="eastAsia" w:ascii="宋体" w:hAnsi="宋体" w:eastAsia="宋体" w:cs="宋体"/>
          <w:bCs/>
          <w:color w:val="auto"/>
          <w:sz w:val="24"/>
          <w:szCs w:val="24"/>
          <w:highlight w:val="none"/>
        </w:rPr>
        <w:t>单数构成。</w:t>
      </w:r>
    </w:p>
    <w:p w14:paraId="4353DAF6">
      <w:pPr>
        <w:pStyle w:val="9"/>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（二）评标依据：竞争性磋商小组将以竞争性磋商采购文件、磋商响应文件为评标依据，对竞标人的投标报价、技术、售后保障措施、信誉、业绩等方面内容按百分制打分。其中价格分</w:t>
      </w:r>
      <w:r>
        <w:rPr>
          <w:rFonts w:hint="eastAsia"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分，技术分</w:t>
      </w:r>
      <w:r>
        <w:rPr>
          <w:rFonts w:hint="eastAsia" w:hAnsi="宋体" w:cs="宋体"/>
          <w:bCs/>
          <w:color w:val="auto"/>
          <w:sz w:val="24"/>
          <w:szCs w:val="24"/>
          <w:highlight w:val="none"/>
          <w:lang w:val="en-US" w:eastAsia="zh-CN"/>
        </w:rPr>
        <w:t>40</w:t>
      </w:r>
      <w:r>
        <w:rPr>
          <w:rFonts w:hint="eastAsia" w:ascii="宋体" w:hAnsi="宋体" w:eastAsia="宋体" w:cs="宋体"/>
          <w:bCs/>
          <w:color w:val="auto"/>
          <w:sz w:val="24"/>
          <w:szCs w:val="24"/>
          <w:highlight w:val="none"/>
        </w:rPr>
        <w:t>分，商务分</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r>
        <w:rPr>
          <w:rFonts w:hint="eastAsia" w:hAnsi="宋体" w:cs="宋体"/>
          <w:bCs/>
          <w:color w:val="auto"/>
          <w:sz w:val="24"/>
          <w:szCs w:val="24"/>
          <w:highlight w:val="none"/>
          <w:lang w:eastAsia="zh-CN"/>
        </w:rPr>
        <w:t>，</w:t>
      </w:r>
      <w:r>
        <w:rPr>
          <w:rFonts w:hint="eastAsia" w:hAnsi="宋体" w:cs="宋体"/>
          <w:bCs/>
          <w:color w:val="auto"/>
          <w:sz w:val="24"/>
          <w:szCs w:val="24"/>
          <w:highlight w:val="none"/>
          <w:lang w:val="en-US" w:eastAsia="zh-CN"/>
        </w:rPr>
        <w:t>服务分15分</w:t>
      </w:r>
      <w:r>
        <w:rPr>
          <w:rFonts w:hint="eastAsia" w:ascii="宋体" w:hAnsi="宋体" w:eastAsia="宋体" w:cs="宋体"/>
          <w:bCs/>
          <w:color w:val="auto"/>
          <w:sz w:val="24"/>
          <w:szCs w:val="24"/>
          <w:highlight w:val="none"/>
        </w:rPr>
        <w:t>。</w:t>
      </w:r>
    </w:p>
    <w:p w14:paraId="218CE89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（三）计分办法（按四舍五入取至小数点后两位）：</w:t>
      </w:r>
    </w:p>
    <w:p w14:paraId="503634E0">
      <w:pPr>
        <w:pStyle w:val="9"/>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（四）评分细则：</w:t>
      </w:r>
    </w:p>
    <w:p w14:paraId="2A3199EE">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1．价格分………………………………………………………………………………</w:t>
      </w:r>
      <w:r>
        <w:rPr>
          <w:rFonts w:hint="eastAsia" w:ascii="宋体" w:hAnsi="宋体" w:eastAsia="宋体" w:cs="宋体"/>
          <w:b/>
          <w:bCs/>
          <w:color w:val="auto"/>
          <w:sz w:val="24"/>
          <w:szCs w:val="24"/>
          <w:highlight w:val="none"/>
          <w:lang w:val="en-US" w:eastAsia="zh-CN"/>
        </w:rPr>
        <w:t>3</w:t>
      </w:r>
      <w:r>
        <w:rPr>
          <w:rFonts w:hint="eastAsia" w:hAnsi="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val="en-US" w:eastAsia="zh-CN"/>
        </w:rPr>
        <w:t>分</w:t>
      </w:r>
    </w:p>
    <w:p w14:paraId="5ACF3092">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（1）价格分统一采用低价优先法计算，即满足竞争性磋商文件要求且报价最低的供应商的报价为磋商基准价，其价格分为满分。</w:t>
      </w:r>
    </w:p>
    <w:p w14:paraId="24BC6DD2">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（2）其他供应商的价格分统一按照下列公式计算：                          </w:t>
      </w:r>
    </w:p>
    <w:p w14:paraId="7A89BE8D">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磋商基准价</w:t>
      </w:r>
    </w:p>
    <w:p w14:paraId="4090E2B8">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 xml:space="preserve">某有效供应商磋商价格分=------------------------- × </w:t>
      </w:r>
      <w:r>
        <w:rPr>
          <w:rFonts w:hint="eastAsia" w:ascii="宋体" w:hAnsi="宋体" w:eastAsia="宋体" w:cs="宋体"/>
          <w:bCs/>
          <w:color w:val="auto"/>
          <w:sz w:val="24"/>
          <w:szCs w:val="24"/>
          <w:highlight w:val="none"/>
          <w:lang w:val="en-US" w:eastAsia="zh-CN"/>
        </w:rPr>
        <w:t>3</w:t>
      </w:r>
      <w:r>
        <w:rPr>
          <w:rFonts w:hint="eastAsia" w:hAnsi="宋体" w:cs="宋体"/>
          <w:bCs/>
          <w:color w:val="auto"/>
          <w:sz w:val="24"/>
          <w:szCs w:val="24"/>
          <w:highlight w:val="none"/>
          <w:lang w:val="en-US" w:eastAsia="zh-CN"/>
        </w:rPr>
        <w:t>0</w:t>
      </w:r>
    </w:p>
    <w:p w14:paraId="631462B2">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 xml:space="preserve">                           某有效供应商报价     </w:t>
      </w:r>
    </w:p>
    <w:p w14:paraId="27EF6BF1">
      <w:pPr>
        <w:pStyle w:val="9"/>
        <w:keepNext w:val="0"/>
        <w:keepLines w:val="0"/>
        <w:pageBreakBefore w:val="0"/>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2．技术分………………………………………………………………………………</w:t>
      </w:r>
      <w:r>
        <w:rPr>
          <w:rFonts w:hint="eastAsia" w:hAnsi="宋体" w:cs="宋体"/>
          <w:b/>
          <w:bCs/>
          <w:color w:val="auto"/>
          <w:sz w:val="24"/>
          <w:szCs w:val="24"/>
          <w:highlight w:val="none"/>
          <w:lang w:val="en-US" w:eastAsia="zh-CN"/>
        </w:rPr>
        <w:t>40</w:t>
      </w:r>
      <w:r>
        <w:rPr>
          <w:rFonts w:hint="eastAsia" w:ascii="宋体" w:hAnsi="宋体" w:eastAsia="宋体" w:cs="宋体"/>
          <w:b/>
          <w:bCs/>
          <w:color w:val="auto"/>
          <w:sz w:val="24"/>
          <w:szCs w:val="24"/>
          <w:highlight w:val="none"/>
        </w:rPr>
        <w:t>分</w:t>
      </w:r>
    </w:p>
    <w:p w14:paraId="0932E79E">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（1）项目服务方案分（满分</w:t>
      </w:r>
      <w:r>
        <w:rPr>
          <w:rFonts w:hint="eastAsia" w:ascii="宋体" w:hAnsi="宋体" w:cs="宋体"/>
          <w:bCs/>
          <w:color w:val="auto"/>
          <w:sz w:val="24"/>
          <w:szCs w:val="24"/>
          <w:highlight w:val="none"/>
          <w:lang w:val="en-US" w:eastAsia="zh-CN"/>
        </w:rPr>
        <w:t>30</w:t>
      </w:r>
      <w:r>
        <w:rPr>
          <w:rFonts w:hint="eastAsia" w:ascii="宋体" w:hAnsi="宋体" w:eastAsia="宋体" w:cs="宋体"/>
          <w:bCs/>
          <w:color w:val="auto"/>
          <w:sz w:val="24"/>
          <w:szCs w:val="24"/>
          <w:highlight w:val="none"/>
        </w:rPr>
        <w:t>分）</w:t>
      </w:r>
    </w:p>
    <w:p w14:paraId="20A49454">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由磋商小组根据供应商的服务方案在相应档次内由各评委独立打分。未提供</w:t>
      </w:r>
      <w:r>
        <w:rPr>
          <w:rFonts w:hint="eastAsia" w:ascii="宋体" w:hAnsi="宋体" w:eastAsia="宋体" w:cs="宋体"/>
          <w:bCs/>
          <w:color w:val="auto"/>
          <w:sz w:val="24"/>
          <w:szCs w:val="24"/>
          <w:highlight w:val="none"/>
          <w:lang w:val="en-US" w:eastAsia="zh-CN"/>
        </w:rPr>
        <w:t>活动执行方案</w:t>
      </w:r>
      <w:r>
        <w:rPr>
          <w:rFonts w:hint="eastAsia" w:ascii="宋体" w:hAnsi="宋体" w:eastAsia="宋体" w:cs="宋体"/>
          <w:bCs/>
          <w:color w:val="auto"/>
          <w:sz w:val="24"/>
          <w:szCs w:val="24"/>
          <w:highlight w:val="none"/>
        </w:rPr>
        <w:t>或不符合一档要求的，得0分。</w:t>
      </w:r>
    </w:p>
    <w:p w14:paraId="53D0C3D8">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活动执行方案</w:t>
      </w:r>
      <w:r>
        <w:rPr>
          <w:rFonts w:hint="eastAsia" w:ascii="宋体" w:hAnsi="宋体" w:eastAsia="宋体" w:cs="宋体"/>
          <w:bCs/>
          <w:color w:val="auto"/>
          <w:sz w:val="24"/>
          <w:szCs w:val="24"/>
          <w:highlight w:val="none"/>
        </w:rPr>
        <w:t>的完整性、适用性等方面基本满足磋商文件的需求，方案较为简单的；</w:t>
      </w:r>
    </w:p>
    <w:p w14:paraId="15931DD0">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w:t>
      </w:r>
      <w:r>
        <w:rPr>
          <w:rFonts w:hint="eastAsia" w:ascii="宋体" w:hAnsi="宋体" w:cs="宋体"/>
          <w:bCs/>
          <w:color w:val="auto"/>
          <w:sz w:val="24"/>
          <w:szCs w:val="24"/>
          <w:highlight w:val="none"/>
          <w:lang w:val="en-US" w:eastAsia="zh-CN"/>
        </w:rPr>
        <w:t>1</w:t>
      </w:r>
      <w:r>
        <w:rPr>
          <w:rFonts w:hint="default" w:ascii="宋体" w:hAnsi="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2</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活动执行方案</w:t>
      </w:r>
      <w:r>
        <w:rPr>
          <w:rFonts w:hint="eastAsia" w:ascii="宋体" w:hAnsi="宋体" w:eastAsia="宋体" w:cs="宋体"/>
          <w:bCs/>
          <w:color w:val="auto"/>
          <w:sz w:val="24"/>
          <w:szCs w:val="24"/>
          <w:highlight w:val="none"/>
        </w:rPr>
        <w:t>的完整性、适用性等方面基本满足磋商文件的需求；对</w:t>
      </w:r>
      <w:r>
        <w:rPr>
          <w:rFonts w:hint="eastAsia" w:ascii="宋体" w:hAnsi="宋体" w:eastAsia="宋体" w:cs="宋体"/>
          <w:bCs/>
          <w:color w:val="auto"/>
          <w:sz w:val="24"/>
          <w:szCs w:val="24"/>
          <w:highlight w:val="none"/>
          <w:lang w:eastAsia="zh-CN"/>
        </w:rPr>
        <w:t>活动执行方案</w:t>
      </w:r>
      <w:r>
        <w:rPr>
          <w:rFonts w:hint="eastAsia" w:ascii="宋体" w:hAnsi="宋体" w:eastAsia="宋体" w:cs="宋体"/>
          <w:bCs/>
          <w:color w:val="auto"/>
          <w:sz w:val="24"/>
          <w:szCs w:val="24"/>
          <w:highlight w:val="none"/>
        </w:rPr>
        <w:t>进行详细说明，在方案中有详细的创意阐释说明；贴近活动</w:t>
      </w:r>
      <w:r>
        <w:rPr>
          <w:rFonts w:hint="eastAsia" w:ascii="宋体" w:hAnsi="宋体" w:eastAsia="宋体" w:cs="宋体"/>
          <w:bCs/>
          <w:color w:val="auto"/>
          <w:sz w:val="24"/>
          <w:szCs w:val="24"/>
          <w:highlight w:val="none"/>
          <w:lang w:val="en-US" w:eastAsia="zh-CN"/>
        </w:rPr>
        <w:t>内容</w:t>
      </w:r>
      <w:r>
        <w:rPr>
          <w:rFonts w:hint="eastAsia" w:ascii="宋体" w:hAnsi="宋体" w:eastAsia="宋体" w:cs="宋体"/>
          <w:bCs/>
          <w:color w:val="auto"/>
          <w:sz w:val="24"/>
          <w:szCs w:val="24"/>
          <w:highlight w:val="none"/>
        </w:rPr>
        <w:t>。</w:t>
      </w:r>
    </w:p>
    <w:p w14:paraId="0452B29F">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三档（</w:t>
      </w:r>
      <w:r>
        <w:rPr>
          <w:rFonts w:hint="eastAsia" w:ascii="宋体" w:hAnsi="宋体" w:cs="宋体"/>
          <w:bCs/>
          <w:color w:val="auto"/>
          <w:sz w:val="24"/>
          <w:szCs w:val="24"/>
          <w:highlight w:val="none"/>
          <w:lang w:val="en-US" w:eastAsia="zh-CN"/>
        </w:rPr>
        <w:t>23-30</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eastAsia="zh-CN"/>
        </w:rPr>
        <w:t>活动执行方案</w:t>
      </w:r>
      <w:r>
        <w:rPr>
          <w:rFonts w:hint="eastAsia" w:ascii="宋体" w:hAnsi="宋体" w:eastAsia="宋体" w:cs="宋体"/>
          <w:bCs/>
          <w:color w:val="auto"/>
          <w:sz w:val="24"/>
          <w:szCs w:val="24"/>
          <w:highlight w:val="none"/>
        </w:rPr>
        <w:t>的完整性、适用性等方面基本满足磋商文件的需求；对落地</w:t>
      </w:r>
      <w:r>
        <w:rPr>
          <w:rFonts w:hint="eastAsia" w:ascii="宋体" w:hAnsi="宋体" w:eastAsia="宋体" w:cs="宋体"/>
          <w:bCs/>
          <w:color w:val="auto"/>
          <w:sz w:val="24"/>
          <w:szCs w:val="24"/>
          <w:highlight w:val="none"/>
          <w:lang w:eastAsia="zh-CN"/>
        </w:rPr>
        <w:t>活动执行方案</w:t>
      </w:r>
      <w:r>
        <w:rPr>
          <w:rFonts w:hint="eastAsia" w:ascii="宋体" w:hAnsi="宋体" w:eastAsia="宋体" w:cs="宋体"/>
          <w:bCs/>
          <w:color w:val="auto"/>
          <w:sz w:val="24"/>
          <w:szCs w:val="24"/>
          <w:highlight w:val="none"/>
        </w:rPr>
        <w:t>进行详细说明，在方案中有详细的规划说明；结合采购人实际情况进行创作，提供详尽的方案说明，有独特的设计思路及其他优化内容的，符合活动内容，并能提出合理化建议。</w:t>
      </w:r>
    </w:p>
    <w:p w14:paraId="25F3E364">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）服务保障方案分（满分10分）</w:t>
      </w:r>
    </w:p>
    <w:p w14:paraId="06550D38">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由磋商小组根据供应商的服务保障方案在相应档次内由各评委独立打分。未提供服务保障方案或不符合一档要求的得0分。</w:t>
      </w:r>
    </w:p>
    <w:p w14:paraId="61415950">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rPr>
        <w:t>3分）：服务保障方案满足磋商文件要求，能提供简单的服务质量措施和承诺，有简单的后续服务承诺，并承诺在后续服务中接到采购人提出的反馈意见后承诺3个日历日内修改并完善。</w:t>
      </w:r>
    </w:p>
    <w:p w14:paraId="437BA9FA">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w:t>
      </w:r>
      <w:r>
        <w:rPr>
          <w:rFonts w:hint="default" w:ascii="宋体" w:hAnsi="宋体" w:cs="宋体"/>
          <w:bCs/>
          <w:color w:val="auto"/>
          <w:sz w:val="24"/>
          <w:szCs w:val="24"/>
          <w:highlight w:val="none"/>
        </w:rPr>
        <w:t>4</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6分）：服务保障方案完全满足磋商文件要求，能提供详细的服务质量措施和承诺，有预警和预防机制，有详细的后续服务承诺，并承诺在后续服务中接到采购人提出的反馈意见后承诺2个日历日内修改并完善。</w:t>
      </w:r>
    </w:p>
    <w:p w14:paraId="4A9C8D33">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三档（</w:t>
      </w:r>
      <w:r>
        <w:rPr>
          <w:rFonts w:hint="default" w:ascii="宋体" w:hAnsi="宋体" w:cs="宋体"/>
          <w:bCs/>
          <w:color w:val="auto"/>
          <w:sz w:val="24"/>
          <w:szCs w:val="24"/>
          <w:highlight w:val="none"/>
        </w:rPr>
        <w:t>7</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10分）：服务保障方案完善可行，目标明确，内容全面、措施得力，有优于磋商文件要求的内容，能提供完善、可行、有针对性的服务质量措施和承诺，预警和预防机制措施详细，可行性高，有详细完善的后续服务承诺，并承诺在后续服务中接到采购人提出的反馈意见后承诺1个日历日内修改并完善。</w:t>
      </w:r>
    </w:p>
    <w:p w14:paraId="6334B07B">
      <w:pPr>
        <w:keepNext w:val="0"/>
        <w:keepLines w:val="0"/>
        <w:pageBreakBefore w:val="0"/>
        <w:numPr>
          <w:ilvl w:val="0"/>
          <w:numId w:val="2"/>
        </w:numPr>
        <w:shd w:val="clear" w:color="auto" w:fill="auto"/>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商务分……………………………………………………………………………</w:t>
      </w:r>
      <w:r>
        <w:rPr>
          <w:rFonts w:hint="eastAsia" w:ascii="宋体" w:hAnsi="宋体" w:eastAsia="宋体" w:cs="宋体"/>
          <w:b/>
          <w:bCs w:val="0"/>
          <w:color w:val="auto"/>
          <w:sz w:val="24"/>
          <w:szCs w:val="24"/>
          <w:highlight w:val="none"/>
          <w:lang w:val="en-US" w:eastAsia="zh-CN"/>
        </w:rPr>
        <w:t>15分</w:t>
      </w:r>
    </w:p>
    <w:p w14:paraId="19E582FE">
      <w:pPr>
        <w:shd w:val="clear" w:color="auto" w:fill="auto"/>
        <w:spacing w:line="360" w:lineRule="auto"/>
        <w:ind w:firstLine="480" w:firstLineChars="200"/>
        <w:rPr>
          <w:rFonts w:hint="eastAsia" w:ascii="宋体" w:hAnsi="宋体" w:eastAsia="宋体" w:cs="宋体"/>
          <w:b w:val="0"/>
          <w:bCs/>
          <w:i w:val="0"/>
          <w:iCs w:val="0"/>
          <w:caps w:val="0"/>
          <w:color w:val="auto"/>
          <w:spacing w:val="0"/>
          <w:kern w:val="2"/>
          <w:sz w:val="24"/>
          <w:szCs w:val="24"/>
          <w:highlight w:val="none"/>
          <w:shd w:val="clear"/>
          <w:lang w:bidi="ar-SA"/>
        </w:rPr>
      </w:pPr>
      <w:r>
        <w:rPr>
          <w:rFonts w:hint="eastAsia" w:ascii="宋体" w:hAnsi="宋体" w:eastAsia="宋体" w:cs="宋体"/>
          <w:b w:val="0"/>
          <w:bCs/>
          <w:i w:val="0"/>
          <w:iCs w:val="0"/>
          <w:caps w:val="0"/>
          <w:color w:val="auto"/>
          <w:spacing w:val="0"/>
          <w:kern w:val="2"/>
          <w:sz w:val="24"/>
          <w:szCs w:val="24"/>
          <w:highlight w:val="none"/>
          <w:shd w:val="clear"/>
          <w:lang w:bidi="ar-SA"/>
        </w:rPr>
        <w:t>2020年1月1日以来，供应商具有承接过同类型会议项目或策划类项目业绩，合同金额10万以下的每项业绩</w:t>
      </w:r>
      <w:r>
        <w:rPr>
          <w:rFonts w:hint="eastAsia" w:ascii="宋体" w:hAnsi="宋体" w:eastAsia="宋体" w:cs="宋体"/>
          <w:b w:val="0"/>
          <w:bCs/>
          <w:i w:val="0"/>
          <w:iCs w:val="0"/>
          <w:caps w:val="0"/>
          <w:color w:val="auto"/>
          <w:spacing w:val="0"/>
          <w:kern w:val="2"/>
          <w:sz w:val="24"/>
          <w:szCs w:val="24"/>
          <w:highlight w:val="none"/>
          <w:shd w:val="clear"/>
          <w:lang w:val="en-US" w:eastAsia="zh-CN" w:bidi="ar-SA"/>
        </w:rPr>
        <w:t>记0</w:t>
      </w:r>
      <w:r>
        <w:rPr>
          <w:rFonts w:hint="eastAsia" w:ascii="宋体" w:hAnsi="宋体" w:eastAsia="宋体" w:cs="宋体"/>
          <w:b w:val="0"/>
          <w:bCs/>
          <w:i w:val="0"/>
          <w:iCs w:val="0"/>
          <w:caps w:val="0"/>
          <w:color w:val="auto"/>
          <w:spacing w:val="0"/>
          <w:kern w:val="2"/>
          <w:sz w:val="24"/>
          <w:szCs w:val="24"/>
          <w:highlight w:val="none"/>
          <w:shd w:val="clear"/>
          <w:lang w:bidi="ar-SA"/>
        </w:rPr>
        <w:t>分，</w:t>
      </w:r>
      <w:r>
        <w:rPr>
          <w:rFonts w:hint="eastAsia" w:ascii="宋体" w:hAnsi="宋体" w:cs="宋体"/>
          <w:b w:val="0"/>
          <w:bCs/>
          <w:i w:val="0"/>
          <w:iCs w:val="0"/>
          <w:caps w:val="0"/>
          <w:color w:val="auto"/>
          <w:spacing w:val="0"/>
          <w:kern w:val="2"/>
          <w:sz w:val="24"/>
          <w:szCs w:val="24"/>
          <w:highlight w:val="none"/>
          <w:shd w:val="clear"/>
          <w:lang w:val="en-US" w:eastAsia="zh-CN" w:bidi="ar-SA"/>
        </w:rPr>
        <w:t>10</w:t>
      </w:r>
      <w:r>
        <w:rPr>
          <w:rFonts w:hint="eastAsia" w:ascii="宋体" w:hAnsi="宋体" w:eastAsia="宋体" w:cs="宋体"/>
          <w:b w:val="0"/>
          <w:bCs/>
          <w:i w:val="0"/>
          <w:iCs w:val="0"/>
          <w:caps w:val="0"/>
          <w:color w:val="auto"/>
          <w:spacing w:val="0"/>
          <w:kern w:val="2"/>
          <w:sz w:val="24"/>
          <w:szCs w:val="24"/>
          <w:highlight w:val="none"/>
          <w:shd w:val="clear"/>
          <w:lang w:bidi="ar-SA"/>
        </w:rPr>
        <w:t>万（含</w:t>
      </w:r>
      <w:r>
        <w:rPr>
          <w:rFonts w:hint="eastAsia" w:ascii="宋体" w:hAnsi="宋体" w:cs="宋体"/>
          <w:b w:val="0"/>
          <w:bCs/>
          <w:i w:val="0"/>
          <w:iCs w:val="0"/>
          <w:caps w:val="0"/>
          <w:color w:val="auto"/>
          <w:spacing w:val="0"/>
          <w:kern w:val="2"/>
          <w:sz w:val="24"/>
          <w:szCs w:val="24"/>
          <w:highlight w:val="none"/>
          <w:shd w:val="clear"/>
          <w:lang w:val="en-US" w:eastAsia="zh-CN" w:bidi="ar-SA"/>
        </w:rPr>
        <w:t>10</w:t>
      </w:r>
      <w:r>
        <w:rPr>
          <w:rFonts w:hint="eastAsia" w:ascii="宋体" w:hAnsi="宋体" w:eastAsia="宋体" w:cs="宋体"/>
          <w:b w:val="0"/>
          <w:bCs/>
          <w:i w:val="0"/>
          <w:iCs w:val="0"/>
          <w:caps w:val="0"/>
          <w:color w:val="auto"/>
          <w:spacing w:val="0"/>
          <w:kern w:val="2"/>
          <w:sz w:val="24"/>
          <w:szCs w:val="24"/>
          <w:highlight w:val="none"/>
          <w:shd w:val="clear"/>
          <w:lang w:bidi="ar-SA"/>
        </w:rPr>
        <w:t>万）</w:t>
      </w:r>
      <w:r>
        <w:rPr>
          <w:rFonts w:hint="eastAsia" w:ascii="宋体" w:hAnsi="宋体" w:cs="宋体"/>
          <w:b w:val="0"/>
          <w:bCs/>
          <w:i w:val="0"/>
          <w:iCs w:val="0"/>
          <w:caps w:val="0"/>
          <w:color w:val="auto"/>
          <w:spacing w:val="0"/>
          <w:kern w:val="2"/>
          <w:sz w:val="24"/>
          <w:szCs w:val="24"/>
          <w:highlight w:val="none"/>
          <w:shd w:val="clear"/>
          <w:lang w:val="en-US" w:eastAsia="zh-CN" w:bidi="ar-SA"/>
        </w:rPr>
        <w:t>至15万</w:t>
      </w:r>
      <w:r>
        <w:rPr>
          <w:rFonts w:hint="eastAsia" w:ascii="宋体" w:hAnsi="宋体" w:eastAsia="宋体" w:cs="宋体"/>
          <w:b w:val="0"/>
          <w:bCs/>
          <w:i w:val="0"/>
          <w:iCs w:val="0"/>
          <w:caps w:val="0"/>
          <w:color w:val="auto"/>
          <w:spacing w:val="0"/>
          <w:kern w:val="2"/>
          <w:sz w:val="24"/>
          <w:szCs w:val="24"/>
          <w:highlight w:val="none"/>
          <w:shd w:val="clear"/>
          <w:lang w:bidi="ar-SA"/>
        </w:rPr>
        <w:t>的每项业绩得</w:t>
      </w:r>
      <w:r>
        <w:rPr>
          <w:rFonts w:hint="eastAsia" w:ascii="宋体" w:hAnsi="宋体" w:cs="宋体"/>
          <w:b w:val="0"/>
          <w:bCs/>
          <w:i w:val="0"/>
          <w:iCs w:val="0"/>
          <w:caps w:val="0"/>
          <w:color w:val="auto"/>
          <w:spacing w:val="0"/>
          <w:kern w:val="2"/>
          <w:sz w:val="24"/>
          <w:szCs w:val="24"/>
          <w:highlight w:val="none"/>
          <w:shd w:val="clear"/>
          <w:lang w:val="en-US" w:eastAsia="zh-CN" w:bidi="ar-SA"/>
        </w:rPr>
        <w:t>1</w:t>
      </w:r>
      <w:r>
        <w:rPr>
          <w:rFonts w:hint="eastAsia" w:ascii="宋体" w:hAnsi="宋体" w:eastAsia="宋体" w:cs="宋体"/>
          <w:b w:val="0"/>
          <w:bCs/>
          <w:i w:val="0"/>
          <w:iCs w:val="0"/>
          <w:caps w:val="0"/>
          <w:color w:val="auto"/>
          <w:spacing w:val="0"/>
          <w:kern w:val="2"/>
          <w:sz w:val="24"/>
          <w:szCs w:val="24"/>
          <w:highlight w:val="none"/>
          <w:shd w:val="clear"/>
          <w:lang w:bidi="ar-SA"/>
        </w:rPr>
        <w:t>分，15</w:t>
      </w:r>
      <w:r>
        <w:rPr>
          <w:rFonts w:hint="eastAsia" w:ascii="宋体" w:hAnsi="宋体" w:cs="宋体"/>
          <w:b w:val="0"/>
          <w:bCs/>
          <w:i w:val="0"/>
          <w:iCs w:val="0"/>
          <w:caps w:val="0"/>
          <w:color w:val="auto"/>
          <w:spacing w:val="0"/>
          <w:kern w:val="2"/>
          <w:sz w:val="24"/>
          <w:szCs w:val="24"/>
          <w:highlight w:val="none"/>
          <w:shd w:val="clear"/>
          <w:lang w:val="en-US" w:eastAsia="zh-CN" w:bidi="ar-SA"/>
        </w:rPr>
        <w:t>万</w:t>
      </w:r>
      <w:r>
        <w:rPr>
          <w:rFonts w:hint="eastAsia" w:ascii="宋体" w:hAnsi="宋体" w:eastAsia="宋体" w:cs="宋体"/>
          <w:b w:val="0"/>
          <w:bCs/>
          <w:i w:val="0"/>
          <w:iCs w:val="0"/>
          <w:caps w:val="0"/>
          <w:color w:val="auto"/>
          <w:spacing w:val="0"/>
          <w:kern w:val="2"/>
          <w:sz w:val="24"/>
          <w:szCs w:val="24"/>
          <w:highlight w:val="none"/>
          <w:shd w:val="clear"/>
          <w:lang w:bidi="ar-SA"/>
        </w:rPr>
        <w:t>（含15万）</w:t>
      </w:r>
      <w:r>
        <w:rPr>
          <w:rFonts w:hint="eastAsia" w:ascii="宋体" w:hAnsi="宋体" w:cs="宋体"/>
          <w:b w:val="0"/>
          <w:bCs/>
          <w:i w:val="0"/>
          <w:iCs w:val="0"/>
          <w:caps w:val="0"/>
          <w:color w:val="auto"/>
          <w:spacing w:val="0"/>
          <w:kern w:val="2"/>
          <w:sz w:val="24"/>
          <w:szCs w:val="24"/>
          <w:highlight w:val="none"/>
          <w:shd w:val="clear"/>
          <w:lang w:val="en-US" w:eastAsia="zh-CN" w:bidi="ar-SA"/>
        </w:rPr>
        <w:t>至20万</w:t>
      </w:r>
      <w:r>
        <w:rPr>
          <w:rFonts w:hint="eastAsia" w:ascii="宋体" w:hAnsi="宋体" w:eastAsia="宋体" w:cs="宋体"/>
          <w:b w:val="0"/>
          <w:bCs/>
          <w:i w:val="0"/>
          <w:iCs w:val="0"/>
          <w:caps w:val="0"/>
          <w:color w:val="auto"/>
          <w:spacing w:val="0"/>
          <w:kern w:val="2"/>
          <w:sz w:val="24"/>
          <w:szCs w:val="24"/>
          <w:highlight w:val="none"/>
          <w:shd w:val="clear"/>
          <w:lang w:bidi="ar-SA"/>
        </w:rPr>
        <w:t>的每项业绩得2分，20万以上（含20万）的每项业绩得3分，满分15分。（以投标文件中的提供合同复印件或中标通知书复印件为证）</w:t>
      </w:r>
    </w:p>
    <w:p w14:paraId="425A748B">
      <w:pPr>
        <w:numPr>
          <w:ilvl w:val="0"/>
          <w:numId w:val="2"/>
        </w:numPr>
        <w:shd w:val="clear" w:color="auto" w:fill="auto"/>
        <w:spacing w:line="360" w:lineRule="auto"/>
        <w:ind w:firstLine="482" w:firstLineChars="200"/>
        <w:rPr>
          <w:rFonts w:hint="eastAsia" w:ascii="宋体" w:hAnsi="宋体" w:eastAsia="宋体" w:cs="宋体"/>
          <w:b w:val="0"/>
          <w:bCs/>
          <w:i w:val="0"/>
          <w:iCs w:val="0"/>
          <w:caps w:val="0"/>
          <w:color w:val="auto"/>
          <w:spacing w:val="0"/>
          <w:kern w:val="2"/>
          <w:sz w:val="24"/>
          <w:szCs w:val="24"/>
          <w:highlight w:val="none"/>
          <w:shd w:val="clear"/>
          <w:lang w:bidi="ar-SA"/>
        </w:rPr>
      </w:pPr>
      <w:r>
        <w:rPr>
          <w:rFonts w:hint="eastAsia" w:ascii="宋体" w:hAnsi="宋体" w:cs="宋体"/>
          <w:b/>
          <w:bCs w:val="0"/>
          <w:color w:val="auto"/>
          <w:sz w:val="24"/>
          <w:szCs w:val="24"/>
          <w:highlight w:val="none"/>
          <w:lang w:val="en-US" w:eastAsia="zh-CN"/>
        </w:rPr>
        <w:t>服务</w:t>
      </w:r>
      <w:r>
        <w:rPr>
          <w:rFonts w:hint="eastAsia" w:ascii="宋体" w:hAnsi="宋体" w:eastAsia="宋体" w:cs="宋体"/>
          <w:b/>
          <w:bCs w:val="0"/>
          <w:color w:val="auto"/>
          <w:sz w:val="24"/>
          <w:szCs w:val="24"/>
          <w:highlight w:val="none"/>
        </w:rPr>
        <w:t>分……………………………………………………………………………</w:t>
      </w:r>
      <w:r>
        <w:rPr>
          <w:rFonts w:hint="eastAsia" w:ascii="宋体" w:hAnsi="宋体" w:eastAsia="宋体" w:cs="宋体"/>
          <w:b/>
          <w:bCs w:val="0"/>
          <w:color w:val="auto"/>
          <w:sz w:val="24"/>
          <w:szCs w:val="24"/>
          <w:highlight w:val="none"/>
          <w:lang w:val="en-US" w:eastAsia="zh-CN"/>
        </w:rPr>
        <w:t>15分</w:t>
      </w:r>
    </w:p>
    <w:p w14:paraId="609E38C0">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拟投入本项目的人员配置</w:t>
      </w:r>
    </w:p>
    <w:p w14:paraId="41DA75DF">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由磋商小组根据供应商的拟投入本项目的人员配置在相应档次内由各评委独立打分。未提供拟投入本项目的人员配置或不符合一档要求的，得0分。</w:t>
      </w:r>
    </w:p>
    <w:p w14:paraId="6D8DA77D">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cs="宋体"/>
          <w:bCs/>
          <w:color w:val="auto"/>
          <w:sz w:val="24"/>
          <w:szCs w:val="24"/>
          <w:highlight w:val="none"/>
          <w:lang w:val="en-US" w:eastAsia="zh-CN"/>
        </w:rPr>
        <w:t>0-</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分）：人员配置基本满足项目需求，拟投入的人员人数达</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人，其中包含设计、策划、导演、执行</w:t>
      </w:r>
      <w:r>
        <w:rPr>
          <w:rFonts w:hint="eastAsia" w:ascii="宋体" w:hAnsi="宋体" w:cs="宋体"/>
          <w:bCs/>
          <w:color w:val="auto"/>
          <w:sz w:val="24"/>
          <w:szCs w:val="24"/>
          <w:highlight w:val="none"/>
          <w:lang w:val="en-US" w:eastAsia="zh-CN"/>
        </w:rPr>
        <w:t>等，得3分。</w:t>
      </w:r>
      <w:r>
        <w:rPr>
          <w:rFonts w:hint="eastAsia" w:ascii="宋体" w:hAnsi="宋体" w:eastAsia="宋体" w:cs="宋体"/>
          <w:bCs/>
          <w:color w:val="auto"/>
          <w:sz w:val="24"/>
          <w:szCs w:val="24"/>
          <w:highlight w:val="none"/>
        </w:rPr>
        <w:t>其中</w:t>
      </w:r>
      <w:r>
        <w:rPr>
          <w:rFonts w:hint="eastAsia" w:ascii="宋体" w:hAnsi="宋体" w:cs="宋体"/>
          <w:bCs/>
          <w:color w:val="auto"/>
          <w:sz w:val="24"/>
          <w:szCs w:val="24"/>
          <w:highlight w:val="none"/>
          <w:lang w:val="en-US" w:eastAsia="zh-CN"/>
        </w:rPr>
        <w:t>设计人员</w:t>
      </w:r>
      <w:r>
        <w:rPr>
          <w:rFonts w:hint="eastAsia" w:ascii="宋体" w:hAnsi="宋体" w:eastAsia="宋体" w:cs="宋体"/>
          <w:bCs/>
          <w:color w:val="auto"/>
          <w:sz w:val="24"/>
          <w:szCs w:val="24"/>
          <w:highlight w:val="none"/>
        </w:rPr>
        <w:t>不少于（含）</w:t>
      </w:r>
      <w:r>
        <w:rPr>
          <w:rFonts w:hint="eastAsia" w:ascii="宋体" w:hAnsi="宋体" w:cs="宋体"/>
          <w:bCs/>
          <w:color w:val="auto"/>
          <w:sz w:val="24"/>
          <w:szCs w:val="24"/>
          <w:highlight w:val="none"/>
          <w:lang w:val="en-US" w:eastAsia="zh-CN"/>
        </w:rPr>
        <w:t>2名，</w:t>
      </w:r>
      <w:r>
        <w:rPr>
          <w:rFonts w:hint="eastAsia" w:ascii="宋体" w:hAnsi="宋体" w:eastAsia="宋体" w:cs="宋体"/>
          <w:bCs/>
          <w:color w:val="auto"/>
          <w:sz w:val="24"/>
          <w:szCs w:val="24"/>
          <w:highlight w:val="none"/>
        </w:rPr>
        <w:t>项目人员工作内容分工模糊，人员信息不完整，拟投入人员安排合理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得2分</w:t>
      </w: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以上条件都满足，得分共5分。</w:t>
      </w:r>
    </w:p>
    <w:p w14:paraId="404F8E8E">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二档（</w:t>
      </w:r>
      <w:r>
        <w:rPr>
          <w:rFonts w:hint="default" w:ascii="宋体" w:hAnsi="宋体" w:cs="宋体"/>
          <w:bCs/>
          <w:color w:val="auto"/>
          <w:sz w:val="24"/>
          <w:szCs w:val="24"/>
          <w:highlight w:val="none"/>
        </w:rPr>
        <w:t>6</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分）：人员配置满足项目需求，拟投入的人员人数达</w:t>
      </w:r>
      <w:r>
        <w:rPr>
          <w:rFonts w:hint="eastAsia" w:ascii="宋体" w:hAnsi="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人及以上，其中包含设计、策划、导演、执行</w:t>
      </w:r>
      <w:r>
        <w:rPr>
          <w:rFonts w:hint="eastAsia" w:ascii="宋体" w:hAnsi="宋体" w:cs="宋体"/>
          <w:bCs/>
          <w:color w:val="auto"/>
          <w:sz w:val="24"/>
          <w:szCs w:val="24"/>
          <w:highlight w:val="none"/>
          <w:lang w:val="en-US" w:eastAsia="zh-CN"/>
        </w:rPr>
        <w:t>等，得6分。</w:t>
      </w:r>
      <w:r>
        <w:rPr>
          <w:rFonts w:hint="eastAsia" w:ascii="宋体" w:hAnsi="宋体" w:cs="宋体"/>
          <w:b/>
          <w:bCs w:val="0"/>
          <w:color w:val="auto"/>
          <w:sz w:val="24"/>
          <w:szCs w:val="24"/>
          <w:highlight w:val="none"/>
          <w:lang w:val="en-US" w:eastAsia="zh-CN"/>
        </w:rPr>
        <w:t>设计人员</w:t>
      </w:r>
      <w:r>
        <w:rPr>
          <w:rFonts w:hint="eastAsia" w:ascii="宋体" w:hAnsi="宋体" w:eastAsia="宋体" w:cs="宋体"/>
          <w:b/>
          <w:bCs w:val="0"/>
          <w:color w:val="auto"/>
          <w:sz w:val="24"/>
          <w:szCs w:val="24"/>
          <w:highlight w:val="none"/>
        </w:rPr>
        <w:t>不少于（含）</w:t>
      </w:r>
      <w:r>
        <w:rPr>
          <w:rFonts w:hint="eastAsia" w:ascii="宋体" w:hAnsi="宋体" w:cs="宋体"/>
          <w:b/>
          <w:bCs w:val="0"/>
          <w:color w:val="auto"/>
          <w:sz w:val="24"/>
          <w:szCs w:val="24"/>
          <w:highlight w:val="none"/>
          <w:lang w:val="en-US" w:eastAsia="zh-CN"/>
        </w:rPr>
        <w:t>3名，</w:t>
      </w:r>
      <w:r>
        <w:rPr>
          <w:rFonts w:hint="eastAsia" w:ascii="宋体" w:hAnsi="宋体" w:cs="宋体"/>
          <w:b/>
          <w:bCs w:val="0"/>
          <w:color w:val="auto"/>
          <w:sz w:val="24"/>
          <w:szCs w:val="24"/>
          <w:highlight w:val="none"/>
          <w:lang w:eastAsia="zh-CN"/>
        </w:rPr>
        <w:t>具备专科（含）以上学历和5年以上工作经验，得</w:t>
      </w:r>
      <w:r>
        <w:rPr>
          <w:rFonts w:hint="eastAsia" w:ascii="宋体" w:hAnsi="宋体" w:cs="宋体"/>
          <w:b/>
          <w:bCs w:val="0"/>
          <w:color w:val="auto"/>
          <w:sz w:val="24"/>
          <w:szCs w:val="24"/>
          <w:highlight w:val="none"/>
          <w:lang w:val="en-US" w:eastAsia="zh-CN"/>
        </w:rPr>
        <w:t>4</w:t>
      </w:r>
      <w:r>
        <w:rPr>
          <w:rFonts w:hint="eastAsia" w:ascii="宋体" w:hAnsi="宋体" w:cs="宋体"/>
          <w:b/>
          <w:bCs w:val="0"/>
          <w:color w:val="auto"/>
          <w:sz w:val="24"/>
          <w:szCs w:val="24"/>
          <w:highlight w:val="none"/>
          <w:lang w:eastAsia="zh-CN"/>
        </w:rPr>
        <w:t>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项目人员工作内容分工明确，人员信息基本完整，拟投入人员安排齐全合理。</w:t>
      </w:r>
      <w:r>
        <w:rPr>
          <w:rFonts w:hint="eastAsia" w:ascii="宋体" w:hAnsi="宋体" w:cs="宋体"/>
          <w:bCs/>
          <w:color w:val="auto"/>
          <w:sz w:val="24"/>
          <w:szCs w:val="24"/>
          <w:highlight w:val="none"/>
          <w:lang w:val="en-US" w:eastAsia="zh-CN"/>
        </w:rPr>
        <w:t>以上条件都满足，得分共10分。</w:t>
      </w:r>
    </w:p>
    <w:p w14:paraId="1C51C59B">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sz w:val="24"/>
          <w:szCs w:val="24"/>
          <w:highlight w:val="none"/>
          <w:lang w:val="en-US" w:eastAsia="zh-CN"/>
        </w:rPr>
      </w:pPr>
      <w:r>
        <w:rPr>
          <w:rFonts w:hint="eastAsia" w:ascii="宋体" w:hAnsi="宋体" w:eastAsia="宋体" w:cs="宋体"/>
          <w:bCs/>
          <w:color w:val="auto"/>
          <w:sz w:val="24"/>
          <w:szCs w:val="24"/>
          <w:highlight w:val="none"/>
        </w:rPr>
        <w:t>三档（</w:t>
      </w: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分）：人员配置完全满足项目需求，拟投入的人员人数达</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人及以上，其中包含设计、策划、导演、执行</w:t>
      </w:r>
      <w:r>
        <w:rPr>
          <w:rFonts w:hint="eastAsia" w:ascii="宋体" w:hAnsi="宋体" w:cs="宋体"/>
          <w:bCs/>
          <w:color w:val="auto"/>
          <w:sz w:val="24"/>
          <w:szCs w:val="24"/>
          <w:highlight w:val="none"/>
          <w:lang w:val="en-US" w:eastAsia="zh-CN"/>
        </w:rPr>
        <w:t>等，得8分。</w:t>
      </w:r>
      <w:r>
        <w:rPr>
          <w:rFonts w:hint="eastAsia" w:ascii="宋体" w:hAnsi="宋体" w:cs="宋体"/>
          <w:b/>
          <w:bCs w:val="0"/>
          <w:color w:val="auto"/>
          <w:sz w:val="24"/>
          <w:szCs w:val="24"/>
          <w:highlight w:val="none"/>
          <w:lang w:val="en-US" w:eastAsia="zh-CN"/>
        </w:rPr>
        <w:t>设计人员</w:t>
      </w:r>
      <w:r>
        <w:rPr>
          <w:rFonts w:hint="eastAsia" w:ascii="宋体" w:hAnsi="宋体" w:eastAsia="宋体" w:cs="宋体"/>
          <w:b/>
          <w:bCs w:val="0"/>
          <w:color w:val="auto"/>
          <w:sz w:val="24"/>
          <w:szCs w:val="24"/>
          <w:highlight w:val="none"/>
        </w:rPr>
        <w:t>不少于（含）</w:t>
      </w:r>
      <w:r>
        <w:rPr>
          <w:rFonts w:hint="eastAsia" w:ascii="宋体" w:hAnsi="宋体" w:cs="宋体"/>
          <w:b/>
          <w:bCs w:val="0"/>
          <w:color w:val="auto"/>
          <w:sz w:val="24"/>
          <w:szCs w:val="24"/>
          <w:highlight w:val="none"/>
          <w:lang w:val="en-US" w:eastAsia="zh-CN"/>
        </w:rPr>
        <w:t>4名，</w:t>
      </w:r>
      <w:r>
        <w:rPr>
          <w:rFonts w:hint="eastAsia" w:ascii="宋体" w:hAnsi="宋体" w:cs="宋体"/>
          <w:b/>
          <w:bCs w:val="0"/>
          <w:color w:val="auto"/>
          <w:sz w:val="24"/>
          <w:szCs w:val="24"/>
          <w:highlight w:val="none"/>
          <w:lang w:eastAsia="zh-CN"/>
        </w:rPr>
        <w:t>具备专科（含）以上学历和5年以上工作经验，得</w:t>
      </w:r>
      <w:r>
        <w:rPr>
          <w:rFonts w:hint="eastAsia" w:ascii="宋体" w:hAnsi="宋体" w:cs="宋体"/>
          <w:b/>
          <w:bCs w:val="0"/>
          <w:color w:val="auto"/>
          <w:sz w:val="24"/>
          <w:szCs w:val="24"/>
          <w:highlight w:val="none"/>
          <w:lang w:val="en-US" w:eastAsia="zh-CN"/>
        </w:rPr>
        <w:t>5</w:t>
      </w:r>
      <w:r>
        <w:rPr>
          <w:rFonts w:hint="eastAsia" w:ascii="宋体" w:hAnsi="宋体" w:cs="宋体"/>
          <w:b/>
          <w:bCs w:val="0"/>
          <w:color w:val="auto"/>
          <w:sz w:val="24"/>
          <w:szCs w:val="24"/>
          <w:highlight w:val="none"/>
          <w:lang w:eastAsia="zh-CN"/>
        </w:rPr>
        <w:t>分</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rPr>
        <w:t>项目人员工作内容分工明确，能提供人员姓名、职务、联系电话等完整的信息，拟投入人员齐全合理且工作经验丰富</w:t>
      </w:r>
      <w:r>
        <w:rPr>
          <w:rFonts w:hint="eastAsia" w:ascii="宋体" w:hAnsi="宋体" w:cs="宋体"/>
          <w:bCs/>
          <w:color w:val="auto"/>
          <w:sz w:val="24"/>
          <w:szCs w:val="24"/>
          <w:highlight w:val="none"/>
          <w:lang w:eastAsia="zh-CN"/>
        </w:rPr>
        <w:t>。</w:t>
      </w:r>
      <w:r>
        <w:rPr>
          <w:rFonts w:hint="eastAsia" w:ascii="宋体" w:hAnsi="宋体" w:cs="宋体"/>
          <w:b/>
          <w:bCs w:val="0"/>
          <w:color w:val="auto"/>
          <w:sz w:val="24"/>
          <w:szCs w:val="24"/>
          <w:highlight w:val="none"/>
          <w:lang w:val="en-US" w:eastAsia="zh-CN"/>
        </w:rPr>
        <w:t>能</w:t>
      </w:r>
      <w:r>
        <w:rPr>
          <w:rFonts w:hint="eastAsia" w:ascii="宋体" w:hAnsi="宋体" w:cs="宋体"/>
          <w:b/>
          <w:bCs w:val="0"/>
          <w:color w:val="auto"/>
          <w:sz w:val="24"/>
          <w:szCs w:val="24"/>
          <w:highlight w:val="none"/>
          <w:lang w:eastAsia="zh-CN"/>
        </w:rPr>
        <w:t>配备1名设计总监，设计总监同时具备设计类相关专业本科（含）以上学历和10年（含）以上工作经验，得2分。</w:t>
      </w:r>
      <w:r>
        <w:rPr>
          <w:rFonts w:hint="eastAsia" w:ascii="宋体" w:hAnsi="宋体" w:cs="宋体"/>
          <w:bCs/>
          <w:color w:val="auto"/>
          <w:sz w:val="24"/>
          <w:szCs w:val="24"/>
          <w:highlight w:val="none"/>
          <w:lang w:val="en-US" w:eastAsia="zh-CN"/>
        </w:rPr>
        <w:t>以上条件都满足，得分共15分。</w:t>
      </w:r>
    </w:p>
    <w:p w14:paraId="5CF6F7B7">
      <w:pPr>
        <w:pStyle w:val="2"/>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以上人员需提供有效身份证正反面扫描件、学历证书扫描件、2024年1月至递交投标文件截止时间任意连续三个月的社保缴纳证明</w:t>
      </w:r>
      <w:r>
        <w:rPr>
          <w:rFonts w:hint="eastAsia" w:ascii="宋体" w:hAnsi="宋体" w:cs="宋体"/>
          <w:b/>
          <w:bCs w:val="0"/>
          <w:color w:val="auto"/>
          <w:sz w:val="24"/>
          <w:szCs w:val="24"/>
          <w:highlight w:val="none"/>
          <w:lang w:val="en-US" w:eastAsia="zh-CN"/>
        </w:rPr>
        <w:t>。</w:t>
      </w:r>
    </w:p>
    <w:p w14:paraId="3510DF2E">
      <w:pPr>
        <w:pStyle w:val="2"/>
        <w:rPr>
          <w:rFonts w:hint="eastAsia" w:ascii="宋体" w:hAnsi="宋体" w:cs="宋体"/>
          <w:bCs/>
          <w:color w:val="auto"/>
          <w:sz w:val="24"/>
          <w:highlight w:val="none"/>
        </w:rPr>
      </w:pPr>
    </w:p>
    <w:p w14:paraId="7A29AEA1">
      <w:pPr>
        <w:pStyle w:val="18"/>
        <w:tabs>
          <w:tab w:val="left" w:pos="1165"/>
        </w:tabs>
        <w:spacing w:line="380" w:lineRule="exact"/>
        <w:rPr>
          <w:rFonts w:hint="eastAsia" w:ascii="宋体" w:hAnsi="宋体" w:eastAsia="宋体" w:cs="宋体"/>
          <w:bCs/>
          <w:color w:val="auto"/>
          <w:sz w:val="24"/>
          <w:szCs w:val="24"/>
          <w:highlight w:val="none"/>
        </w:rPr>
      </w:pPr>
    </w:p>
    <w:p w14:paraId="657A56CD">
      <w:pPr>
        <w:pStyle w:val="18"/>
        <w:keepNext w:val="0"/>
        <w:keepLines w:val="0"/>
        <w:pageBreakBefore w:val="0"/>
        <w:tabs>
          <w:tab w:val="left" w:pos="1165"/>
        </w:tabs>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（五）总得分＝1</w:t>
      </w:r>
      <w:bookmarkStart w:id="54" w:name="OLE_LINK1"/>
      <w:r>
        <w:rPr>
          <w:rFonts w:hint="eastAsia" w:ascii="宋体" w:hAnsi="宋体" w:eastAsia="宋体" w:cs="宋体"/>
          <w:b/>
          <w:color w:val="auto"/>
          <w:sz w:val="24"/>
          <w:szCs w:val="24"/>
          <w:highlight w:val="none"/>
        </w:rPr>
        <w:t>＋</w:t>
      </w:r>
      <w:bookmarkEnd w:id="54"/>
      <w:r>
        <w:rPr>
          <w:rFonts w:hint="eastAsia" w:ascii="宋体" w:hAnsi="宋体" w:eastAsia="宋体" w:cs="宋体"/>
          <w:b/>
          <w:color w:val="auto"/>
          <w:sz w:val="24"/>
          <w:szCs w:val="24"/>
          <w:highlight w:val="none"/>
        </w:rPr>
        <w:t>2＋3＋</w:t>
      </w:r>
      <w:r>
        <w:rPr>
          <w:rFonts w:hint="eastAsia" w:ascii="宋体" w:hAnsi="宋体" w:cs="宋体"/>
          <w:b/>
          <w:color w:val="auto"/>
          <w:sz w:val="24"/>
          <w:szCs w:val="24"/>
          <w:highlight w:val="none"/>
          <w:lang w:val="en-US" w:eastAsia="zh-CN"/>
        </w:rPr>
        <w:t>4</w:t>
      </w:r>
    </w:p>
    <w:p w14:paraId="08FB6695">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磋商小组将根据总得分由高到低对供应商排列次序（得分相同时，以最终报价由低到高顺序排列；得分相同且最终报价相同的，按技术指标优劣顺序排列），并推荐前三名为成交候选人。采购人应当确定磋商小组推荐排名第一的成交候选人为成交供应商。</w:t>
      </w:r>
    </w:p>
    <w:p w14:paraId="30B81632">
      <w:pPr>
        <w:keepNext w:val="0"/>
        <w:keepLines w:val="0"/>
        <w:pageBreakBefore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成交供应商放弃成交、因不可抗力提出不能履行合同，或者磋商文件规定应当提交履约保证金而在规定的期限内未能提交的，采购人可以确定排名第二的成交候选人为成交供应商，也可以重新开展采购活动，以此类推。拒绝签订采购合同的成交供应商不得参加对该项目重新开展的采购活动。</w:t>
      </w:r>
    </w:p>
    <w:p w14:paraId="31EA4C6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24B995C4">
      <w:pPr>
        <w:rPr>
          <w:rFonts w:hint="eastAsia" w:ascii="宋体" w:hAnsi="宋体" w:eastAsia="宋体" w:cs="宋体"/>
          <w:color w:val="auto"/>
          <w:sz w:val="24"/>
          <w:szCs w:val="24"/>
          <w:highlight w:val="none"/>
        </w:rPr>
      </w:pPr>
    </w:p>
    <w:p w14:paraId="68D84E42">
      <w:pPr>
        <w:rPr>
          <w:color w:val="auto"/>
          <w:highlight w:val="none"/>
        </w:rPr>
      </w:pPr>
    </w:p>
    <w:p w14:paraId="730C0E01">
      <w:pPr>
        <w:pStyle w:val="5"/>
        <w:rPr>
          <w:color w:val="auto"/>
          <w:highlight w:val="none"/>
        </w:rPr>
      </w:pPr>
    </w:p>
    <w:p w14:paraId="1130E3C5">
      <w:pPr>
        <w:rPr>
          <w:color w:val="auto"/>
          <w:highlight w:val="none"/>
        </w:rPr>
      </w:pPr>
    </w:p>
    <w:p w14:paraId="1EE46E37">
      <w:pPr>
        <w:rPr>
          <w:color w:val="auto"/>
          <w:highlight w:val="none"/>
        </w:rPr>
      </w:pPr>
    </w:p>
    <w:p w14:paraId="41EB0C72">
      <w:pPr>
        <w:pStyle w:val="4"/>
        <w:jc w:val="both"/>
        <w:rPr>
          <w:rFonts w:hint="eastAsia"/>
          <w:color w:val="auto"/>
          <w:highlight w:val="none"/>
          <w:lang w:val="en-US" w:eastAsia="zh-CN"/>
        </w:rPr>
      </w:pPr>
      <w:bookmarkStart w:id="55" w:name="_Toc77937045"/>
      <w:r>
        <w:rPr>
          <w:rFonts w:hint="eastAsia"/>
          <w:color w:val="auto"/>
          <w:highlight w:val="none"/>
          <w:lang w:val="en-US" w:eastAsia="zh-CN"/>
        </w:rPr>
        <w:t xml:space="preserve"> </w:t>
      </w:r>
    </w:p>
    <w:p w14:paraId="1B7FCB32">
      <w:pPr>
        <w:rPr>
          <w:rFonts w:hint="eastAsia"/>
          <w:color w:val="auto"/>
          <w:highlight w:val="none"/>
          <w:lang w:val="en-US" w:eastAsia="zh-CN"/>
        </w:rPr>
      </w:pPr>
    </w:p>
    <w:p w14:paraId="6D557A5A">
      <w:pPr>
        <w:pStyle w:val="4"/>
        <w:rPr>
          <w:color w:val="auto"/>
          <w:highlight w:val="none"/>
        </w:rPr>
      </w:pPr>
    </w:p>
    <w:p w14:paraId="57B85D65">
      <w:pPr>
        <w:pStyle w:val="4"/>
        <w:rPr>
          <w:color w:val="auto"/>
          <w:highlight w:val="none"/>
        </w:rPr>
      </w:pPr>
      <w:r>
        <w:rPr>
          <w:color w:val="auto"/>
          <w:highlight w:val="none"/>
        </w:rPr>
        <w:t>第五章  磋商响应文件格式</w:t>
      </w:r>
      <w:bookmarkEnd w:id="55"/>
    </w:p>
    <w:p w14:paraId="07D9063E">
      <w:pPr>
        <w:spacing w:line="500" w:lineRule="exact"/>
        <w:jc w:val="center"/>
        <w:rPr>
          <w:color w:val="auto"/>
          <w:szCs w:val="21"/>
          <w:highlight w:val="none"/>
        </w:rPr>
      </w:pPr>
    </w:p>
    <w:p w14:paraId="64C7EEBC">
      <w:pPr>
        <w:spacing w:line="500" w:lineRule="exact"/>
        <w:jc w:val="both"/>
        <w:rPr>
          <w:color w:val="auto"/>
          <w:sz w:val="32"/>
          <w:szCs w:val="32"/>
          <w:highlight w:val="none"/>
        </w:rPr>
      </w:pPr>
    </w:p>
    <w:p w14:paraId="4BFFEDC5">
      <w:pPr>
        <w:spacing w:line="500" w:lineRule="exact"/>
        <w:jc w:val="center"/>
        <w:rPr>
          <w:color w:val="auto"/>
          <w:sz w:val="32"/>
          <w:szCs w:val="32"/>
          <w:highlight w:val="none"/>
        </w:rPr>
      </w:pPr>
    </w:p>
    <w:p w14:paraId="7D2C106B">
      <w:pPr>
        <w:spacing w:line="500" w:lineRule="exact"/>
        <w:jc w:val="center"/>
        <w:rPr>
          <w:color w:val="auto"/>
          <w:sz w:val="32"/>
          <w:szCs w:val="32"/>
          <w:highlight w:val="none"/>
        </w:rPr>
      </w:pPr>
      <w:r>
        <w:rPr>
          <w:color w:val="auto"/>
          <w:sz w:val="32"/>
          <w:szCs w:val="32"/>
          <w:highlight w:val="none"/>
        </w:rPr>
        <w:br w:type="page"/>
      </w:r>
    </w:p>
    <w:p w14:paraId="1E6A635E">
      <w:pPr>
        <w:spacing w:line="500" w:lineRule="exact"/>
        <w:rPr>
          <w:color w:val="auto"/>
          <w:sz w:val="32"/>
          <w:szCs w:val="32"/>
          <w:highlight w:val="none"/>
        </w:rPr>
      </w:pPr>
    </w:p>
    <w:p w14:paraId="427C1CCD">
      <w:pPr>
        <w:spacing w:line="500" w:lineRule="exact"/>
        <w:jc w:val="center"/>
        <w:rPr>
          <w:color w:val="auto"/>
          <w:sz w:val="44"/>
          <w:szCs w:val="44"/>
          <w:highlight w:val="none"/>
        </w:rPr>
      </w:pPr>
      <w:r>
        <w:rPr>
          <w:color w:val="auto"/>
          <w:sz w:val="44"/>
          <w:szCs w:val="44"/>
          <w:highlight w:val="none"/>
        </w:rPr>
        <w:t>竞争性磋商响应文件（封面）</w:t>
      </w:r>
    </w:p>
    <w:p w14:paraId="6D2E7084">
      <w:pPr>
        <w:spacing w:line="500" w:lineRule="exact"/>
        <w:jc w:val="center"/>
        <w:rPr>
          <w:color w:val="auto"/>
          <w:szCs w:val="21"/>
          <w:highlight w:val="none"/>
        </w:rPr>
      </w:pPr>
    </w:p>
    <w:p w14:paraId="45D037F1">
      <w:pPr>
        <w:spacing w:line="500" w:lineRule="exact"/>
        <w:jc w:val="center"/>
        <w:rPr>
          <w:color w:val="auto"/>
          <w:szCs w:val="21"/>
          <w:highlight w:val="none"/>
        </w:rPr>
      </w:pPr>
    </w:p>
    <w:p w14:paraId="0A6BA975">
      <w:pPr>
        <w:spacing w:line="500" w:lineRule="exact"/>
        <w:jc w:val="center"/>
        <w:rPr>
          <w:color w:val="auto"/>
          <w:szCs w:val="21"/>
          <w:highlight w:val="none"/>
        </w:rPr>
      </w:pPr>
    </w:p>
    <w:p w14:paraId="767E7F09">
      <w:pPr>
        <w:spacing w:line="500" w:lineRule="exact"/>
        <w:jc w:val="center"/>
        <w:rPr>
          <w:color w:val="auto"/>
          <w:szCs w:val="21"/>
          <w:highlight w:val="none"/>
        </w:rPr>
      </w:pPr>
    </w:p>
    <w:p w14:paraId="42F2C5D7">
      <w:pPr>
        <w:spacing w:line="500" w:lineRule="exact"/>
        <w:jc w:val="center"/>
        <w:rPr>
          <w:color w:val="auto"/>
          <w:szCs w:val="21"/>
          <w:highlight w:val="none"/>
        </w:rPr>
      </w:pPr>
    </w:p>
    <w:p w14:paraId="02A95A81">
      <w:pPr>
        <w:tabs>
          <w:tab w:val="left" w:pos="3240"/>
        </w:tabs>
        <w:spacing w:line="600" w:lineRule="auto"/>
        <w:ind w:firstLine="2158" w:firstLineChars="771"/>
        <w:rPr>
          <w:color w:val="auto"/>
          <w:sz w:val="28"/>
          <w:szCs w:val="28"/>
          <w:highlight w:val="none"/>
        </w:rPr>
      </w:pPr>
    </w:p>
    <w:p w14:paraId="7CAADF8F">
      <w:pPr>
        <w:tabs>
          <w:tab w:val="left" w:pos="3240"/>
        </w:tabs>
        <w:spacing w:line="600" w:lineRule="auto"/>
        <w:ind w:firstLine="2158" w:firstLineChars="771"/>
        <w:rPr>
          <w:color w:val="auto"/>
          <w:sz w:val="28"/>
          <w:szCs w:val="28"/>
          <w:highlight w:val="none"/>
          <w:u w:val="single"/>
        </w:rPr>
      </w:pPr>
      <w:r>
        <w:rPr>
          <w:color w:val="auto"/>
          <w:sz w:val="28"/>
          <w:szCs w:val="28"/>
          <w:highlight w:val="none"/>
        </w:rPr>
        <w:t>采购项目名称：</w:t>
      </w:r>
      <w:r>
        <w:rPr>
          <w:color w:val="auto"/>
          <w:sz w:val="28"/>
          <w:szCs w:val="28"/>
          <w:highlight w:val="none"/>
          <w:u w:val="single"/>
        </w:rPr>
        <w:t xml:space="preserve">                       </w:t>
      </w:r>
    </w:p>
    <w:p w14:paraId="52126BCB">
      <w:pPr>
        <w:spacing w:line="600" w:lineRule="auto"/>
        <w:ind w:firstLine="2158" w:firstLineChars="771"/>
        <w:rPr>
          <w:color w:val="auto"/>
          <w:sz w:val="28"/>
          <w:szCs w:val="28"/>
          <w:highlight w:val="none"/>
        </w:rPr>
      </w:pPr>
    </w:p>
    <w:p w14:paraId="743B9C50">
      <w:pPr>
        <w:spacing w:line="600" w:lineRule="auto"/>
        <w:ind w:firstLine="2158" w:firstLineChars="771"/>
        <w:rPr>
          <w:color w:val="auto"/>
          <w:sz w:val="28"/>
          <w:szCs w:val="28"/>
          <w:highlight w:val="none"/>
          <w:u w:val="single"/>
        </w:rPr>
      </w:pPr>
      <w:r>
        <w:rPr>
          <w:color w:val="auto"/>
          <w:sz w:val="28"/>
          <w:szCs w:val="28"/>
          <w:highlight w:val="none"/>
        </w:rPr>
        <w:t>采购项目编号：</w:t>
      </w:r>
      <w:r>
        <w:rPr>
          <w:color w:val="auto"/>
          <w:sz w:val="28"/>
          <w:szCs w:val="28"/>
          <w:highlight w:val="none"/>
          <w:u w:val="single"/>
        </w:rPr>
        <w:t xml:space="preserve">                       </w:t>
      </w:r>
    </w:p>
    <w:p w14:paraId="48AC0B87">
      <w:pPr>
        <w:spacing w:line="600" w:lineRule="auto"/>
        <w:ind w:firstLine="2158" w:firstLineChars="771"/>
        <w:rPr>
          <w:color w:val="auto"/>
          <w:sz w:val="28"/>
          <w:szCs w:val="28"/>
          <w:highlight w:val="none"/>
        </w:rPr>
      </w:pPr>
    </w:p>
    <w:p w14:paraId="0A4989D6">
      <w:pPr>
        <w:tabs>
          <w:tab w:val="left" w:pos="2625"/>
        </w:tabs>
        <w:spacing w:line="600" w:lineRule="auto"/>
        <w:jc w:val="center"/>
        <w:rPr>
          <w:color w:val="auto"/>
          <w:szCs w:val="21"/>
          <w:highlight w:val="none"/>
        </w:rPr>
      </w:pPr>
    </w:p>
    <w:p w14:paraId="4CFDFB47">
      <w:pPr>
        <w:tabs>
          <w:tab w:val="left" w:pos="2625"/>
        </w:tabs>
        <w:spacing w:line="500" w:lineRule="exact"/>
        <w:jc w:val="center"/>
        <w:rPr>
          <w:color w:val="auto"/>
          <w:szCs w:val="21"/>
          <w:highlight w:val="none"/>
        </w:rPr>
      </w:pPr>
    </w:p>
    <w:p w14:paraId="2BA32AE0">
      <w:pPr>
        <w:tabs>
          <w:tab w:val="left" w:pos="2625"/>
        </w:tabs>
        <w:spacing w:line="500" w:lineRule="exact"/>
        <w:jc w:val="center"/>
        <w:rPr>
          <w:color w:val="auto"/>
          <w:szCs w:val="21"/>
          <w:highlight w:val="none"/>
        </w:rPr>
      </w:pPr>
    </w:p>
    <w:p w14:paraId="1F382F6D">
      <w:pPr>
        <w:tabs>
          <w:tab w:val="left" w:pos="2625"/>
        </w:tabs>
        <w:spacing w:line="500" w:lineRule="exact"/>
        <w:jc w:val="center"/>
        <w:rPr>
          <w:color w:val="auto"/>
          <w:szCs w:val="21"/>
          <w:highlight w:val="none"/>
        </w:rPr>
      </w:pPr>
    </w:p>
    <w:p w14:paraId="4596B212">
      <w:pPr>
        <w:spacing w:line="500" w:lineRule="exact"/>
        <w:rPr>
          <w:color w:val="auto"/>
          <w:szCs w:val="21"/>
          <w:highlight w:val="none"/>
        </w:rPr>
      </w:pPr>
    </w:p>
    <w:p w14:paraId="6E8E45B1">
      <w:pPr>
        <w:spacing w:line="500" w:lineRule="exact"/>
        <w:jc w:val="center"/>
        <w:rPr>
          <w:color w:val="auto"/>
          <w:sz w:val="28"/>
          <w:szCs w:val="28"/>
          <w:highlight w:val="none"/>
        </w:rPr>
      </w:pPr>
      <w:r>
        <w:rPr>
          <w:color w:val="auto"/>
          <w:sz w:val="28"/>
          <w:szCs w:val="28"/>
          <w:highlight w:val="none"/>
        </w:rPr>
        <w:t xml:space="preserve">                           （竞标</w:t>
      </w:r>
      <w:r>
        <w:rPr>
          <w:rFonts w:hint="eastAsia"/>
          <w:color w:val="auto"/>
          <w:sz w:val="28"/>
          <w:szCs w:val="28"/>
          <w:highlight w:val="none"/>
        </w:rPr>
        <w:t>人</w:t>
      </w:r>
      <w:r>
        <w:rPr>
          <w:color w:val="auto"/>
          <w:sz w:val="28"/>
          <w:szCs w:val="28"/>
          <w:highlight w:val="none"/>
        </w:rPr>
        <w:t>名称）</w:t>
      </w:r>
    </w:p>
    <w:p w14:paraId="78FF83F5">
      <w:pPr>
        <w:spacing w:line="500" w:lineRule="exact"/>
        <w:jc w:val="center"/>
        <w:rPr>
          <w:color w:val="auto"/>
          <w:sz w:val="28"/>
          <w:szCs w:val="28"/>
          <w:highlight w:val="none"/>
        </w:rPr>
      </w:pPr>
      <w:r>
        <w:rPr>
          <w:color w:val="auto"/>
          <w:sz w:val="28"/>
          <w:szCs w:val="28"/>
          <w:highlight w:val="none"/>
        </w:rPr>
        <w:t xml:space="preserve">                           年    月    日</w:t>
      </w:r>
    </w:p>
    <w:p w14:paraId="0D6AD5E6">
      <w:pPr>
        <w:spacing w:line="320" w:lineRule="exact"/>
        <w:rPr>
          <w:color w:val="auto"/>
          <w:szCs w:val="21"/>
          <w:highlight w:val="none"/>
        </w:rPr>
      </w:pPr>
    </w:p>
    <w:p w14:paraId="762D30E9">
      <w:pPr>
        <w:spacing w:line="520" w:lineRule="exact"/>
        <w:rPr>
          <w:color w:val="auto"/>
          <w:szCs w:val="21"/>
          <w:highlight w:val="none"/>
        </w:rPr>
      </w:pPr>
    </w:p>
    <w:p w14:paraId="0DEB3DA7">
      <w:pPr>
        <w:spacing w:line="520" w:lineRule="exact"/>
        <w:rPr>
          <w:color w:val="auto"/>
          <w:szCs w:val="21"/>
          <w:highlight w:val="none"/>
        </w:rPr>
      </w:pPr>
    </w:p>
    <w:p w14:paraId="2D5B31BB">
      <w:pPr>
        <w:spacing w:line="520" w:lineRule="exact"/>
        <w:jc w:val="center"/>
        <w:rPr>
          <w:b/>
          <w:color w:val="auto"/>
          <w:sz w:val="28"/>
          <w:szCs w:val="28"/>
          <w:highlight w:val="none"/>
        </w:rPr>
      </w:pPr>
    </w:p>
    <w:p w14:paraId="504F1F41">
      <w:pPr>
        <w:spacing w:line="520" w:lineRule="exact"/>
        <w:jc w:val="center"/>
        <w:rPr>
          <w:b/>
          <w:color w:val="auto"/>
          <w:sz w:val="28"/>
          <w:szCs w:val="28"/>
          <w:highlight w:val="none"/>
        </w:rPr>
      </w:pPr>
    </w:p>
    <w:p w14:paraId="302D6535">
      <w:pPr>
        <w:spacing w:line="520" w:lineRule="exact"/>
        <w:jc w:val="center"/>
        <w:rPr>
          <w:b/>
          <w:color w:val="auto"/>
          <w:sz w:val="28"/>
          <w:szCs w:val="28"/>
          <w:highlight w:val="none"/>
        </w:rPr>
      </w:pPr>
      <w:r>
        <w:rPr>
          <w:b/>
          <w:color w:val="auto"/>
          <w:sz w:val="28"/>
          <w:szCs w:val="28"/>
          <w:highlight w:val="none"/>
        </w:rPr>
        <w:t>目  录</w:t>
      </w:r>
    </w:p>
    <w:p w14:paraId="483C33F6">
      <w:pPr>
        <w:adjustRightInd w:val="0"/>
        <w:snapToGrid w:val="0"/>
        <w:spacing w:line="360" w:lineRule="auto"/>
        <w:rPr>
          <w:color w:val="auto"/>
          <w:sz w:val="24"/>
          <w:szCs w:val="24"/>
          <w:highlight w:val="none"/>
        </w:rPr>
      </w:pPr>
      <w:r>
        <w:rPr>
          <w:color w:val="auto"/>
          <w:sz w:val="24"/>
          <w:szCs w:val="24"/>
          <w:highlight w:val="none"/>
        </w:rPr>
        <w:t>1.磋商函-------------------------------------------------------------（页码）</w:t>
      </w:r>
    </w:p>
    <w:p w14:paraId="7EA0C6D5">
      <w:pPr>
        <w:adjustRightInd w:val="0"/>
        <w:snapToGrid w:val="0"/>
        <w:spacing w:line="360" w:lineRule="auto"/>
        <w:rPr>
          <w:color w:val="auto"/>
          <w:sz w:val="24"/>
          <w:szCs w:val="24"/>
          <w:highlight w:val="none"/>
        </w:rPr>
      </w:pPr>
      <w:r>
        <w:rPr>
          <w:color w:val="auto"/>
          <w:sz w:val="24"/>
          <w:szCs w:val="24"/>
          <w:highlight w:val="none"/>
        </w:rPr>
        <w:t>2.报价表--------------------------------------------------</w:t>
      </w:r>
    </w:p>
    <w:p w14:paraId="2ECD0DAE">
      <w:pPr>
        <w:adjustRightInd w:val="0"/>
        <w:snapToGrid w:val="0"/>
        <w:spacing w:line="360" w:lineRule="auto"/>
        <w:rPr>
          <w:color w:val="auto"/>
          <w:sz w:val="24"/>
          <w:szCs w:val="24"/>
          <w:highlight w:val="none"/>
        </w:rPr>
      </w:pPr>
      <w:r>
        <w:rPr>
          <w:color w:val="auto"/>
          <w:sz w:val="24"/>
          <w:szCs w:val="24"/>
          <w:highlight w:val="none"/>
        </w:rPr>
        <w:t>3.</w:t>
      </w:r>
      <w:r>
        <w:rPr>
          <w:rFonts w:hint="eastAsia"/>
          <w:color w:val="auto"/>
          <w:sz w:val="24"/>
          <w:szCs w:val="32"/>
          <w:highlight w:val="none"/>
          <w:lang w:val="en-US" w:eastAsia="zh-CN"/>
        </w:rPr>
        <w:t>活动执行方案</w:t>
      </w:r>
      <w:r>
        <w:rPr>
          <w:color w:val="auto"/>
          <w:sz w:val="24"/>
          <w:szCs w:val="24"/>
          <w:highlight w:val="none"/>
        </w:rPr>
        <w:t>--------------------------------------------------</w:t>
      </w:r>
    </w:p>
    <w:p w14:paraId="783D91D4">
      <w:pPr>
        <w:adjustRightInd w:val="0"/>
        <w:snapToGrid w:val="0"/>
        <w:spacing w:line="360" w:lineRule="auto"/>
        <w:rPr>
          <w:color w:val="auto"/>
          <w:sz w:val="24"/>
          <w:szCs w:val="24"/>
          <w:highlight w:val="none"/>
        </w:rPr>
      </w:pPr>
      <w:r>
        <w:rPr>
          <w:color w:val="auto"/>
          <w:sz w:val="24"/>
          <w:szCs w:val="24"/>
          <w:highlight w:val="none"/>
        </w:rPr>
        <w:t>4.商务、技术响应、偏离情况说明表---------------------------------------------</w:t>
      </w:r>
    </w:p>
    <w:p w14:paraId="4242D83D">
      <w:pPr>
        <w:adjustRightInd w:val="0"/>
        <w:snapToGrid w:val="0"/>
        <w:spacing w:line="360" w:lineRule="auto"/>
        <w:rPr>
          <w:color w:val="auto"/>
          <w:sz w:val="24"/>
          <w:szCs w:val="24"/>
          <w:highlight w:val="none"/>
        </w:rPr>
      </w:pPr>
      <w:r>
        <w:rPr>
          <w:color w:val="auto"/>
          <w:sz w:val="24"/>
          <w:szCs w:val="24"/>
          <w:highlight w:val="none"/>
        </w:rPr>
        <w:t>5.法定代表人授权书原件及委托代理人身份证复印件-------------------------------</w:t>
      </w:r>
    </w:p>
    <w:p w14:paraId="7D57CF6E">
      <w:pPr>
        <w:adjustRightInd w:val="0"/>
        <w:snapToGrid w:val="0"/>
        <w:spacing w:line="360" w:lineRule="auto"/>
        <w:rPr>
          <w:color w:val="auto"/>
          <w:sz w:val="24"/>
          <w:szCs w:val="24"/>
          <w:highlight w:val="none"/>
        </w:rPr>
      </w:pPr>
      <w:r>
        <w:rPr>
          <w:color w:val="auto"/>
          <w:sz w:val="24"/>
          <w:szCs w:val="24"/>
          <w:highlight w:val="none"/>
        </w:rPr>
        <w:t>6.竞标人有效的“营业执照”副本内页复印件------------------------------</w:t>
      </w:r>
    </w:p>
    <w:p w14:paraId="1A234751">
      <w:pPr>
        <w:adjustRightInd w:val="0"/>
        <w:snapToGrid w:val="0"/>
        <w:spacing w:line="360" w:lineRule="auto"/>
        <w:rPr>
          <w:color w:val="auto"/>
          <w:sz w:val="24"/>
          <w:szCs w:val="24"/>
          <w:highlight w:val="none"/>
        </w:rPr>
      </w:pPr>
      <w:r>
        <w:rPr>
          <w:color w:val="auto"/>
          <w:sz w:val="24"/>
          <w:szCs w:val="24"/>
          <w:highlight w:val="none"/>
        </w:rPr>
        <w:t>7.竞标人类似服务的业绩竞标人同类项目实施情况一览表-------------------------------------</w:t>
      </w:r>
    </w:p>
    <w:p w14:paraId="180E77BD">
      <w:pPr>
        <w:adjustRightInd w:val="0"/>
        <w:snapToGrid w:val="0"/>
        <w:spacing w:line="360" w:lineRule="auto"/>
        <w:rPr>
          <w:color w:val="auto"/>
          <w:sz w:val="24"/>
          <w:szCs w:val="24"/>
          <w:highlight w:val="none"/>
        </w:rPr>
      </w:pPr>
      <w:r>
        <w:rPr>
          <w:color w:val="auto"/>
          <w:sz w:val="24"/>
          <w:szCs w:val="24"/>
          <w:highlight w:val="none"/>
        </w:rPr>
        <w:t>8.其他特殊资质证明------------------------------</w:t>
      </w:r>
    </w:p>
    <w:p w14:paraId="17E5E85E">
      <w:pPr>
        <w:adjustRightInd w:val="0"/>
        <w:snapToGrid w:val="0"/>
        <w:spacing w:line="360" w:lineRule="auto"/>
        <w:rPr>
          <w:color w:val="auto"/>
          <w:sz w:val="24"/>
          <w:szCs w:val="24"/>
          <w:highlight w:val="none"/>
        </w:rPr>
      </w:pPr>
      <w:r>
        <w:rPr>
          <w:rFonts w:hint="eastAsia"/>
          <w:color w:val="auto"/>
          <w:sz w:val="24"/>
          <w:szCs w:val="24"/>
          <w:highlight w:val="none"/>
        </w:rPr>
        <w:t>9</w:t>
      </w:r>
      <w:r>
        <w:rPr>
          <w:color w:val="auto"/>
          <w:sz w:val="24"/>
          <w:szCs w:val="24"/>
          <w:highlight w:val="none"/>
        </w:rPr>
        <w:t>.竞标人认为可以证明其能力或业绩的其他材料------------------------------</w:t>
      </w:r>
    </w:p>
    <w:p w14:paraId="52CAE32B">
      <w:pPr>
        <w:adjustRightInd w:val="0"/>
        <w:snapToGrid w:val="0"/>
        <w:spacing w:line="360" w:lineRule="auto"/>
        <w:rPr>
          <w:color w:val="auto"/>
          <w:sz w:val="24"/>
          <w:szCs w:val="24"/>
          <w:highlight w:val="none"/>
        </w:rPr>
      </w:pPr>
      <w:r>
        <w:rPr>
          <w:rFonts w:hint="eastAsia"/>
          <w:color w:val="auto"/>
          <w:sz w:val="24"/>
          <w:szCs w:val="24"/>
          <w:highlight w:val="none"/>
        </w:rPr>
        <w:t>10</w:t>
      </w:r>
      <w:r>
        <w:rPr>
          <w:color w:val="auto"/>
          <w:sz w:val="24"/>
          <w:szCs w:val="24"/>
          <w:highlight w:val="none"/>
        </w:rPr>
        <w:t>.项目实施人员一览表-------------------------</w:t>
      </w:r>
    </w:p>
    <w:p w14:paraId="0C3CD19D">
      <w:pPr>
        <w:spacing w:line="360" w:lineRule="auto"/>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1</w:t>
      </w:r>
      <w:r>
        <w:rPr>
          <w:color w:val="auto"/>
          <w:sz w:val="24"/>
          <w:szCs w:val="24"/>
          <w:highlight w:val="none"/>
        </w:rPr>
        <w:t>.竞标人对本项目的合理化建议和改进措施---------</w:t>
      </w:r>
    </w:p>
    <w:p w14:paraId="5C4F95C2">
      <w:pPr>
        <w:spacing w:line="360" w:lineRule="auto"/>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2</w:t>
      </w:r>
      <w:r>
        <w:rPr>
          <w:color w:val="auto"/>
          <w:sz w:val="24"/>
          <w:szCs w:val="24"/>
          <w:highlight w:val="none"/>
        </w:rPr>
        <w:t>.本竞争性磋商文件要求提供的其他资料和需要说明的问题---------</w:t>
      </w:r>
    </w:p>
    <w:p w14:paraId="5CF58678">
      <w:pPr>
        <w:widowControl/>
        <w:jc w:val="left"/>
        <w:rPr>
          <w:color w:val="auto"/>
          <w:szCs w:val="21"/>
          <w:highlight w:val="none"/>
        </w:rPr>
      </w:pPr>
      <w:r>
        <w:rPr>
          <w:color w:val="auto"/>
          <w:szCs w:val="21"/>
          <w:highlight w:val="none"/>
        </w:rPr>
        <w:br w:type="page"/>
      </w:r>
    </w:p>
    <w:p w14:paraId="7C11CAF0">
      <w:pPr>
        <w:spacing w:line="520" w:lineRule="exact"/>
        <w:rPr>
          <w:color w:val="auto"/>
          <w:szCs w:val="21"/>
          <w:highlight w:val="none"/>
        </w:rPr>
      </w:pPr>
      <w:r>
        <w:rPr>
          <w:color w:val="auto"/>
          <w:szCs w:val="21"/>
          <w:highlight w:val="none"/>
        </w:rPr>
        <w:t xml:space="preserve">附件一 </w:t>
      </w:r>
    </w:p>
    <w:p w14:paraId="00685353">
      <w:pPr>
        <w:spacing w:line="520" w:lineRule="exact"/>
        <w:jc w:val="center"/>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rPr>
        <w:t>磋商函</w:t>
      </w:r>
    </w:p>
    <w:p w14:paraId="6AA064E4">
      <w:pPr>
        <w:spacing w:line="520" w:lineRule="exact"/>
        <w:jc w:val="center"/>
        <w:rPr>
          <w:color w:val="auto"/>
          <w:szCs w:val="21"/>
          <w:highlight w:val="none"/>
        </w:rPr>
      </w:pPr>
    </w:p>
    <w:p w14:paraId="0B07E63E">
      <w:pPr>
        <w:pStyle w:val="9"/>
        <w:spacing w:line="520" w:lineRule="exact"/>
        <w:rPr>
          <w:rFonts w:ascii="Times New Roman" w:hAnsi="Times New Roman" w:cs="Times New Roman"/>
          <w:color w:val="auto"/>
          <w:highlight w:val="none"/>
        </w:rPr>
      </w:pPr>
      <w:r>
        <w:rPr>
          <w:rFonts w:ascii="Times New Roman" w:hAnsi="Times New Roman" w:cs="Times New Roman"/>
          <w:bCs/>
          <w:color w:val="auto"/>
          <w:szCs w:val="20"/>
          <w:highlight w:val="none"/>
        </w:rPr>
        <w:t>广西东博会国际会展有限公司</w:t>
      </w:r>
      <w:r>
        <w:rPr>
          <w:rFonts w:ascii="Times New Roman" w:hAnsi="Times New Roman" w:cs="Times New Roman"/>
          <w:color w:val="auto"/>
          <w:highlight w:val="none"/>
        </w:rPr>
        <w:t>：</w:t>
      </w:r>
    </w:p>
    <w:p w14:paraId="313868B7">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依据贵方</w:t>
      </w:r>
      <w:r>
        <w:rPr>
          <w:rFonts w:ascii="Times New Roman" w:hAnsi="Times New Roman" w:cs="Times New Roman"/>
          <w:color w:val="auto"/>
          <w:highlight w:val="none"/>
          <w:u w:val="single"/>
        </w:rPr>
        <w:t>（项目名称/文件编号）</w:t>
      </w:r>
      <w:r>
        <w:rPr>
          <w:rFonts w:ascii="Times New Roman" w:hAnsi="Times New Roman" w:cs="Times New Roman"/>
          <w:color w:val="auto"/>
          <w:highlight w:val="none"/>
        </w:rPr>
        <w:t>项目采购的磋商邀请，我方</w:t>
      </w:r>
      <w:r>
        <w:rPr>
          <w:rFonts w:ascii="Times New Roman" w:hAnsi="Times New Roman" w:cs="Times New Roman"/>
          <w:color w:val="auto"/>
          <w:highlight w:val="none"/>
          <w:u w:val="single"/>
        </w:rPr>
        <w:t>（姓名和职务）</w:t>
      </w:r>
      <w:r>
        <w:rPr>
          <w:rFonts w:ascii="Times New Roman" w:hAnsi="Times New Roman" w:cs="Times New Roman"/>
          <w:color w:val="auto"/>
          <w:highlight w:val="none"/>
        </w:rPr>
        <w:t>经正式授权并代表竞标人</w:t>
      </w:r>
      <w:r>
        <w:rPr>
          <w:rFonts w:ascii="Times New Roman" w:hAnsi="Times New Roman" w:cs="Times New Roman"/>
          <w:color w:val="auto"/>
          <w:highlight w:val="none"/>
          <w:u w:val="single"/>
        </w:rPr>
        <w:t>（磋商</w:t>
      </w:r>
      <w:r>
        <w:rPr>
          <w:rFonts w:hint="eastAsia" w:ascii="Times New Roman" w:hAnsi="Times New Roman" w:cs="Times New Roman"/>
          <w:color w:val="auto"/>
          <w:highlight w:val="none"/>
          <w:u w:val="single"/>
        </w:rPr>
        <w:t>竞标人</w:t>
      </w:r>
      <w:r>
        <w:rPr>
          <w:rFonts w:ascii="Times New Roman" w:hAnsi="Times New Roman" w:cs="Times New Roman"/>
          <w:color w:val="auto"/>
          <w:highlight w:val="none"/>
          <w:u w:val="single"/>
        </w:rPr>
        <w:t>名称、地址）</w:t>
      </w:r>
      <w:r>
        <w:rPr>
          <w:rFonts w:ascii="Times New Roman" w:hAnsi="Times New Roman" w:cs="Times New Roman"/>
          <w:color w:val="auto"/>
          <w:highlight w:val="none"/>
        </w:rPr>
        <w:t>提交下述竞争性磋商响应文件正本一份和副本</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叁</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份。</w:t>
      </w:r>
    </w:p>
    <w:p w14:paraId="6778550D">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1.磋商报价表；</w:t>
      </w:r>
    </w:p>
    <w:p w14:paraId="33845D6B">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2.服务（技术设计）方案</w:t>
      </w:r>
    </w:p>
    <w:p w14:paraId="1E696DEF">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3.商务、技术响应、偏离情况说明表；</w:t>
      </w:r>
    </w:p>
    <w:p w14:paraId="51150075">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4.按竞争性磋商文件竞标人须知和技术规格要求提供的有关文件；</w:t>
      </w:r>
    </w:p>
    <w:p w14:paraId="36F60DA6">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5.资格证明文件；</w:t>
      </w:r>
    </w:p>
    <w:p w14:paraId="237C5E85">
      <w:pPr>
        <w:pStyle w:val="9"/>
        <w:spacing w:line="520" w:lineRule="exact"/>
        <w:ind w:firstLine="315" w:firstLineChars="150"/>
        <w:rPr>
          <w:rFonts w:ascii="Times New Roman" w:hAnsi="Times New Roman" w:cs="Times New Roman"/>
          <w:color w:val="auto"/>
          <w:highlight w:val="none"/>
        </w:rPr>
      </w:pPr>
      <w:r>
        <w:rPr>
          <w:rFonts w:ascii="Times New Roman" w:hAnsi="Times New Roman" w:cs="Times New Roman"/>
          <w:color w:val="auto"/>
          <w:highlight w:val="none"/>
        </w:rPr>
        <w:t>在此，授权代表宣布同意如下：</w:t>
      </w:r>
    </w:p>
    <w:p w14:paraId="51F40AC8">
      <w:pPr>
        <w:pStyle w:val="9"/>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1.将按竞争性磋商文件的约定履行合同责任和义务；</w:t>
      </w:r>
    </w:p>
    <w:p w14:paraId="42741C36">
      <w:pPr>
        <w:pStyle w:val="9"/>
        <w:spacing w:line="520" w:lineRule="exact"/>
        <w:ind w:left="840" w:hanging="360"/>
        <w:rPr>
          <w:rFonts w:ascii="Times New Roman" w:hAnsi="Times New Roman" w:cs="Times New Roman"/>
          <w:color w:val="auto"/>
          <w:highlight w:val="none"/>
        </w:rPr>
      </w:pPr>
      <w:r>
        <w:rPr>
          <w:rFonts w:ascii="Times New Roman" w:hAnsi="Times New Roman" w:cs="Times New Roman"/>
          <w:color w:val="auto"/>
          <w:highlight w:val="none"/>
        </w:rPr>
        <w:t>2.已详细审查全部竞争性磋商文件，包括</w:t>
      </w:r>
      <w:r>
        <w:rPr>
          <w:rFonts w:ascii="Times New Roman" w:hAnsi="Times New Roman" w:cs="Times New Roman"/>
          <w:color w:val="auto"/>
          <w:highlight w:val="none"/>
          <w:u w:val="single"/>
        </w:rPr>
        <w:t>（补遗文件）（如果有的话）</w:t>
      </w:r>
      <w:r>
        <w:rPr>
          <w:rFonts w:ascii="Times New Roman" w:hAnsi="Times New Roman" w:cs="Times New Roman"/>
          <w:color w:val="auto"/>
          <w:highlight w:val="none"/>
        </w:rPr>
        <w:t>；我们完全理解并同意放弃对这方面有不明及误解的权力；</w:t>
      </w:r>
    </w:p>
    <w:p w14:paraId="2A4DF5A5">
      <w:pPr>
        <w:pStyle w:val="9"/>
        <w:spacing w:line="520" w:lineRule="exact"/>
        <w:ind w:left="840" w:hanging="360"/>
        <w:rPr>
          <w:rFonts w:ascii="Times New Roman" w:hAnsi="Times New Roman" w:cs="Times New Roman"/>
          <w:color w:val="auto"/>
          <w:highlight w:val="none"/>
        </w:rPr>
      </w:pPr>
      <w:r>
        <w:rPr>
          <w:rFonts w:ascii="Times New Roman" w:hAnsi="Times New Roman" w:cs="Times New Roman"/>
          <w:color w:val="auto"/>
          <w:highlight w:val="none"/>
        </w:rPr>
        <w:t>3.同意提供按照贵方可能要求的与其磋商有关的一切数据或资料；</w:t>
      </w:r>
    </w:p>
    <w:p w14:paraId="4A020B30">
      <w:pPr>
        <w:pStyle w:val="9"/>
        <w:spacing w:line="520" w:lineRule="exact"/>
        <w:ind w:firstLine="480"/>
        <w:rPr>
          <w:rFonts w:ascii="Times New Roman" w:hAnsi="Times New Roman" w:cs="Times New Roman"/>
          <w:color w:val="auto"/>
          <w:highlight w:val="none"/>
          <w:u w:val="single"/>
        </w:rPr>
      </w:pPr>
      <w:r>
        <w:rPr>
          <w:rFonts w:ascii="Times New Roman" w:hAnsi="Times New Roman" w:cs="Times New Roman"/>
          <w:color w:val="auto"/>
          <w:highlight w:val="none"/>
        </w:rPr>
        <w:t>4.与本磋商有关的一切正式往来信函请寄：</w:t>
      </w:r>
      <w:r>
        <w:rPr>
          <w:rFonts w:ascii="Times New Roman" w:hAnsi="Times New Roman" w:cs="Times New Roman"/>
          <w:color w:val="auto"/>
          <w:highlight w:val="none"/>
          <w:u w:val="single"/>
        </w:rPr>
        <w:t xml:space="preserve">                       </w:t>
      </w:r>
    </w:p>
    <w:p w14:paraId="04ECB5E6">
      <w:pPr>
        <w:pStyle w:val="9"/>
        <w:spacing w:line="520" w:lineRule="exact"/>
        <w:ind w:firstLine="840"/>
        <w:rPr>
          <w:rFonts w:ascii="Times New Roman" w:hAnsi="Times New Roman" w:cs="Times New Roman"/>
          <w:color w:val="auto"/>
          <w:highlight w:val="none"/>
        </w:rPr>
      </w:pPr>
      <w:r>
        <w:rPr>
          <w:rFonts w:ascii="Times New Roman" w:hAnsi="Times New Roman" w:cs="Times New Roman"/>
          <w:color w:val="auto"/>
          <w:highlight w:val="none"/>
        </w:rPr>
        <w:t>电话/传真：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电子函件：</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4CF0A826">
      <w:pPr>
        <w:pStyle w:val="9"/>
        <w:spacing w:line="520" w:lineRule="exact"/>
        <w:ind w:firstLine="840"/>
        <w:rPr>
          <w:rFonts w:ascii="Times New Roman" w:hAnsi="Times New Roman" w:cs="Times New Roman"/>
          <w:color w:val="auto"/>
          <w:highlight w:val="none"/>
          <w:u w:val="single"/>
        </w:rPr>
      </w:pPr>
      <w:r>
        <w:rPr>
          <w:rFonts w:ascii="Times New Roman" w:hAnsi="Times New Roman" w:cs="Times New Roman"/>
          <w:color w:val="auto"/>
          <w:highlight w:val="none"/>
        </w:rPr>
        <w:t>日期：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14:paraId="0E11A420">
      <w:pPr>
        <w:pStyle w:val="9"/>
        <w:spacing w:line="520" w:lineRule="exact"/>
        <w:ind w:firstLine="840"/>
        <w:rPr>
          <w:rFonts w:ascii="Times New Roman" w:hAnsi="Times New Roman" w:cs="Times New Roman"/>
          <w:color w:val="auto"/>
          <w:highlight w:val="none"/>
          <w:u w:val="single"/>
        </w:rPr>
      </w:pPr>
      <w:r>
        <w:rPr>
          <w:rFonts w:ascii="Times New Roman" w:hAnsi="Times New Roman" w:cs="Times New Roman"/>
          <w:color w:val="auto"/>
          <w:highlight w:val="none"/>
        </w:rPr>
        <w:t>竞标人或法定代表人授权代表签字：</w:t>
      </w:r>
      <w:r>
        <w:rPr>
          <w:rFonts w:ascii="Times New Roman" w:hAnsi="Times New Roman" w:cs="Times New Roman"/>
          <w:color w:val="auto"/>
          <w:highlight w:val="none"/>
          <w:u w:val="single"/>
        </w:rPr>
        <w:t xml:space="preserve">                       </w:t>
      </w:r>
    </w:p>
    <w:p w14:paraId="35B98ADF">
      <w:pPr>
        <w:pStyle w:val="9"/>
        <w:spacing w:line="520" w:lineRule="exact"/>
        <w:ind w:firstLine="840"/>
        <w:rPr>
          <w:rFonts w:ascii="Times New Roman" w:hAnsi="Times New Roman" w:cs="Times New Roman"/>
          <w:color w:val="auto"/>
          <w:highlight w:val="none"/>
        </w:rPr>
      </w:pPr>
      <w:r>
        <w:rPr>
          <w:rFonts w:hint="eastAsia" w:ascii="Times New Roman" w:hAnsi="Times New Roman" w:cs="Times New Roman"/>
          <w:color w:val="auto"/>
          <w:highlight w:val="none"/>
        </w:rPr>
        <w:t>竞标人</w:t>
      </w:r>
      <w:r>
        <w:rPr>
          <w:rFonts w:ascii="Times New Roman" w:hAnsi="Times New Roman" w:cs="Times New Roman"/>
          <w:color w:val="auto"/>
          <w:highlight w:val="none"/>
        </w:rPr>
        <w:t>名称（签章）：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1AA67901">
      <w:pPr>
        <w:pStyle w:val="9"/>
        <w:spacing w:line="520" w:lineRule="exact"/>
        <w:ind w:firstLine="840"/>
        <w:rPr>
          <w:rFonts w:ascii="Times New Roman" w:hAnsi="Times New Roman" w:cs="Times New Roman"/>
          <w:color w:val="auto"/>
          <w:highlight w:val="none"/>
        </w:rPr>
      </w:pPr>
      <w:r>
        <w:rPr>
          <w:rFonts w:ascii="Times New Roman" w:hAnsi="Times New Roman" w:cs="Times New Roman"/>
          <w:color w:val="auto"/>
          <w:highlight w:val="none"/>
        </w:rPr>
        <w:t>开户银行：</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帐号/行号：</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0B00C810">
      <w:pPr>
        <w:spacing w:line="360" w:lineRule="exact"/>
        <w:rPr>
          <w:color w:val="auto"/>
          <w:szCs w:val="21"/>
          <w:highlight w:val="none"/>
        </w:rPr>
      </w:pPr>
    </w:p>
    <w:p w14:paraId="40E5801B">
      <w:pPr>
        <w:spacing w:line="300" w:lineRule="auto"/>
        <w:rPr>
          <w:color w:val="auto"/>
          <w:szCs w:val="21"/>
          <w:highlight w:val="none"/>
        </w:rPr>
      </w:pPr>
    </w:p>
    <w:p w14:paraId="79EA9C23">
      <w:pPr>
        <w:spacing w:line="300" w:lineRule="auto"/>
        <w:rPr>
          <w:color w:val="auto"/>
          <w:szCs w:val="21"/>
          <w:highlight w:val="none"/>
        </w:rPr>
      </w:pPr>
    </w:p>
    <w:p w14:paraId="017D655C">
      <w:pPr>
        <w:spacing w:line="500" w:lineRule="exact"/>
        <w:rPr>
          <w:color w:val="auto"/>
          <w:szCs w:val="21"/>
          <w:highlight w:val="none"/>
        </w:rPr>
      </w:pPr>
    </w:p>
    <w:p w14:paraId="182BAEC9">
      <w:pPr>
        <w:spacing w:line="500" w:lineRule="exact"/>
        <w:jc w:val="center"/>
        <w:rPr>
          <w:color w:val="auto"/>
          <w:szCs w:val="21"/>
          <w:highlight w:val="none"/>
        </w:rPr>
      </w:pPr>
    </w:p>
    <w:p w14:paraId="16A4AA58">
      <w:pPr>
        <w:spacing w:line="500" w:lineRule="exact"/>
        <w:rPr>
          <w:color w:val="auto"/>
          <w:szCs w:val="21"/>
          <w:highlight w:val="none"/>
        </w:rPr>
      </w:pPr>
    </w:p>
    <w:p w14:paraId="18C68E39">
      <w:pPr>
        <w:spacing w:line="500" w:lineRule="exact"/>
        <w:rPr>
          <w:color w:val="auto"/>
          <w:szCs w:val="21"/>
          <w:highlight w:val="none"/>
        </w:rPr>
      </w:pPr>
      <w:r>
        <w:rPr>
          <w:color w:val="auto"/>
          <w:szCs w:val="21"/>
          <w:highlight w:val="none"/>
        </w:rPr>
        <w:t xml:space="preserve">附件二             </w:t>
      </w:r>
    </w:p>
    <w:p w14:paraId="6B2A92E9">
      <w:pPr>
        <w:spacing w:line="5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磋商报价表</w:t>
      </w:r>
    </w:p>
    <w:p w14:paraId="179DA762">
      <w:pPr>
        <w:spacing w:line="500" w:lineRule="exact"/>
        <w:jc w:val="center"/>
        <w:rPr>
          <w:rFonts w:hint="eastAsia" w:ascii="黑体" w:hAnsi="黑体" w:eastAsia="黑体" w:cs="黑体"/>
          <w:color w:val="auto"/>
          <w:szCs w:val="21"/>
          <w:highlight w:val="none"/>
        </w:rPr>
      </w:pPr>
    </w:p>
    <w:tbl>
      <w:tblPr>
        <w:tblStyle w:val="13"/>
        <w:tblpPr w:leftFromText="180" w:rightFromText="180" w:vertAnchor="text" w:horzAnchor="page" w:tblpX="1280" w:tblpY="1729"/>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08"/>
        <w:gridCol w:w="2387"/>
        <w:gridCol w:w="766"/>
        <w:gridCol w:w="1063"/>
        <w:gridCol w:w="1582"/>
        <w:gridCol w:w="1342"/>
      </w:tblGrid>
      <w:tr w14:paraId="365F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27" w:type="dxa"/>
            <w:noWrap w:val="0"/>
            <w:vAlign w:val="center"/>
          </w:tcPr>
          <w:p w14:paraId="766790DE">
            <w:pPr>
              <w:pStyle w:val="9"/>
              <w:jc w:val="center"/>
              <w:rPr>
                <w:rFonts w:ascii="Times New Roman" w:hAnsi="Times New Roman" w:cs="Times New Roman"/>
                <w:color w:val="auto"/>
                <w:spacing w:val="-20"/>
                <w:highlight w:val="none"/>
              </w:rPr>
            </w:pPr>
            <w:r>
              <w:rPr>
                <w:rFonts w:ascii="Times New Roman" w:hAnsi="Times New Roman" w:cs="Times New Roman"/>
                <w:color w:val="auto"/>
                <w:spacing w:val="-20"/>
                <w:highlight w:val="none"/>
              </w:rPr>
              <w:t>序号</w:t>
            </w:r>
          </w:p>
        </w:tc>
        <w:tc>
          <w:tcPr>
            <w:tcW w:w="1708" w:type="dxa"/>
            <w:noWrap w:val="0"/>
            <w:vAlign w:val="center"/>
          </w:tcPr>
          <w:p w14:paraId="590BC403">
            <w:pPr>
              <w:pStyle w:val="9"/>
              <w:jc w:val="center"/>
              <w:rPr>
                <w:rFonts w:ascii="Times New Roman" w:hAnsi="Times New Roman" w:cs="Times New Roman"/>
                <w:color w:val="auto"/>
                <w:spacing w:val="-20"/>
                <w:highlight w:val="none"/>
              </w:rPr>
            </w:pPr>
            <w:r>
              <w:rPr>
                <w:rFonts w:ascii="Times New Roman" w:hAnsi="Times New Roman" w:cs="Times New Roman"/>
                <w:color w:val="auto"/>
                <w:spacing w:val="-20"/>
                <w:highlight w:val="none"/>
              </w:rPr>
              <w:t>名称</w:t>
            </w:r>
          </w:p>
        </w:tc>
        <w:tc>
          <w:tcPr>
            <w:tcW w:w="2387" w:type="dxa"/>
            <w:noWrap w:val="0"/>
            <w:vAlign w:val="center"/>
          </w:tcPr>
          <w:p w14:paraId="38A3AB2A">
            <w:pPr>
              <w:pStyle w:val="9"/>
              <w:jc w:val="center"/>
              <w:rPr>
                <w:rFonts w:ascii="Times New Roman" w:hAnsi="Times New Roman" w:cs="Times New Roman"/>
                <w:color w:val="auto"/>
                <w:spacing w:val="-20"/>
                <w:highlight w:val="none"/>
              </w:rPr>
            </w:pPr>
            <w:r>
              <w:rPr>
                <w:rFonts w:ascii="Times New Roman" w:hAnsi="Times New Roman" w:cs="Times New Roman"/>
                <w:color w:val="auto"/>
                <w:highlight w:val="none"/>
              </w:rPr>
              <w:t>服务项目要求(或技术参数需求)</w:t>
            </w:r>
          </w:p>
        </w:tc>
        <w:tc>
          <w:tcPr>
            <w:tcW w:w="766" w:type="dxa"/>
            <w:noWrap w:val="0"/>
            <w:vAlign w:val="center"/>
          </w:tcPr>
          <w:p w14:paraId="4E72DEFA">
            <w:pPr>
              <w:pStyle w:val="9"/>
              <w:jc w:val="center"/>
              <w:rPr>
                <w:rFonts w:ascii="Times New Roman" w:hAnsi="Times New Roman" w:cs="Times New Roman"/>
                <w:color w:val="auto"/>
                <w:highlight w:val="none"/>
              </w:rPr>
            </w:pPr>
            <w:r>
              <w:rPr>
                <w:rFonts w:ascii="Times New Roman" w:hAnsi="Times New Roman" w:cs="Times New Roman"/>
                <w:color w:val="auto"/>
                <w:highlight w:val="none"/>
              </w:rPr>
              <w:t>数量①</w:t>
            </w:r>
          </w:p>
        </w:tc>
        <w:tc>
          <w:tcPr>
            <w:tcW w:w="1063" w:type="dxa"/>
            <w:noWrap w:val="0"/>
            <w:vAlign w:val="center"/>
          </w:tcPr>
          <w:p w14:paraId="18644B0B">
            <w:pPr>
              <w:pStyle w:val="9"/>
              <w:jc w:val="center"/>
              <w:rPr>
                <w:rFonts w:ascii="Times New Roman" w:hAnsi="Times New Roman" w:cs="Times New Roman"/>
                <w:color w:val="auto"/>
                <w:highlight w:val="none"/>
              </w:rPr>
            </w:pPr>
            <w:r>
              <w:rPr>
                <w:rFonts w:ascii="Times New Roman" w:hAnsi="Times New Roman" w:cs="Times New Roman"/>
                <w:color w:val="auto"/>
                <w:highlight w:val="none"/>
              </w:rPr>
              <w:t>单价（元）②</w:t>
            </w:r>
          </w:p>
        </w:tc>
        <w:tc>
          <w:tcPr>
            <w:tcW w:w="1582" w:type="dxa"/>
            <w:noWrap w:val="0"/>
            <w:vAlign w:val="center"/>
          </w:tcPr>
          <w:p w14:paraId="45DF6571">
            <w:pPr>
              <w:pStyle w:val="9"/>
              <w:rPr>
                <w:rFonts w:ascii="Times New Roman" w:hAnsi="Times New Roman" w:cs="Times New Roman"/>
                <w:color w:val="auto"/>
                <w:highlight w:val="none"/>
              </w:rPr>
            </w:pPr>
            <w:r>
              <w:rPr>
                <w:rFonts w:ascii="Times New Roman" w:hAnsi="Times New Roman" w:cs="Times New Roman"/>
                <w:color w:val="auto"/>
                <w:highlight w:val="none"/>
              </w:rPr>
              <w:t>单项合价（元）</w:t>
            </w:r>
          </w:p>
          <w:p w14:paraId="18B36937">
            <w:pPr>
              <w:pStyle w:val="9"/>
              <w:rPr>
                <w:rFonts w:ascii="Times New Roman" w:hAnsi="Times New Roman" w:cs="Times New Roman"/>
                <w:color w:val="auto"/>
                <w:highlight w:val="none"/>
              </w:rPr>
            </w:pPr>
            <w:r>
              <w:rPr>
                <w:rFonts w:ascii="Times New Roman" w:hAnsi="Times New Roman" w:cs="Times New Roman"/>
                <w:color w:val="auto"/>
                <w:highlight w:val="none"/>
              </w:rPr>
              <w:t>③＝①×②</w:t>
            </w:r>
          </w:p>
        </w:tc>
        <w:tc>
          <w:tcPr>
            <w:tcW w:w="1342" w:type="dxa"/>
            <w:noWrap w:val="0"/>
            <w:vAlign w:val="center"/>
          </w:tcPr>
          <w:p w14:paraId="5949ED75">
            <w:pPr>
              <w:pStyle w:val="9"/>
              <w:jc w:val="center"/>
              <w:rPr>
                <w:rFonts w:ascii="Times New Roman" w:hAnsi="Times New Roman" w:cs="Times New Roman"/>
                <w:color w:val="auto"/>
                <w:highlight w:val="none"/>
              </w:rPr>
            </w:pPr>
            <w:r>
              <w:rPr>
                <w:rFonts w:ascii="Times New Roman" w:hAnsi="Times New Roman" w:cs="Times New Roman"/>
                <w:color w:val="auto"/>
                <w:highlight w:val="none"/>
              </w:rPr>
              <w:t>备注</w:t>
            </w:r>
          </w:p>
        </w:tc>
      </w:tr>
      <w:tr w14:paraId="6BE4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27" w:type="dxa"/>
            <w:noWrap w:val="0"/>
            <w:vAlign w:val="center"/>
          </w:tcPr>
          <w:p w14:paraId="0293029A">
            <w:pPr>
              <w:jc w:val="center"/>
              <w:rPr>
                <w:color w:val="auto"/>
                <w:szCs w:val="21"/>
                <w:highlight w:val="none"/>
              </w:rPr>
            </w:pPr>
            <w:r>
              <w:rPr>
                <w:color w:val="auto"/>
                <w:szCs w:val="21"/>
                <w:highlight w:val="none"/>
              </w:rPr>
              <w:t>1</w:t>
            </w:r>
          </w:p>
        </w:tc>
        <w:tc>
          <w:tcPr>
            <w:tcW w:w="1708" w:type="dxa"/>
            <w:noWrap w:val="0"/>
            <w:vAlign w:val="center"/>
          </w:tcPr>
          <w:p w14:paraId="7FFAB5D6">
            <w:pPr>
              <w:jc w:val="center"/>
              <w:rPr>
                <w:rFonts w:hint="default" w:eastAsia="宋体"/>
                <w:color w:val="auto"/>
                <w:szCs w:val="21"/>
                <w:highlight w:val="none"/>
                <w:lang w:val="en-US" w:eastAsia="zh-CN"/>
              </w:rPr>
            </w:pPr>
            <w:r>
              <w:rPr>
                <w:rFonts w:hint="eastAsia"/>
                <w:color w:val="auto"/>
                <w:szCs w:val="21"/>
                <w:highlight w:val="none"/>
                <w:lang w:val="en-US" w:eastAsia="zh-CN"/>
              </w:rPr>
              <w:t>开幕式板块</w:t>
            </w:r>
          </w:p>
        </w:tc>
        <w:tc>
          <w:tcPr>
            <w:tcW w:w="2387" w:type="dxa"/>
            <w:noWrap w:val="0"/>
            <w:vAlign w:val="center"/>
          </w:tcPr>
          <w:p w14:paraId="299CC441">
            <w:pPr>
              <w:pStyle w:val="9"/>
              <w:rPr>
                <w:rFonts w:ascii="Times New Roman" w:hAnsi="Times New Roman" w:cs="Times New Roman"/>
                <w:color w:val="auto"/>
                <w:highlight w:val="none"/>
              </w:rPr>
            </w:pPr>
          </w:p>
        </w:tc>
        <w:tc>
          <w:tcPr>
            <w:tcW w:w="766" w:type="dxa"/>
            <w:noWrap w:val="0"/>
            <w:vAlign w:val="center"/>
          </w:tcPr>
          <w:p w14:paraId="1C26505A">
            <w:pPr>
              <w:pStyle w:val="9"/>
              <w:rPr>
                <w:rFonts w:ascii="Times New Roman" w:hAnsi="Times New Roman" w:cs="Times New Roman"/>
                <w:color w:val="auto"/>
                <w:highlight w:val="none"/>
              </w:rPr>
            </w:pPr>
          </w:p>
        </w:tc>
        <w:tc>
          <w:tcPr>
            <w:tcW w:w="1063" w:type="dxa"/>
            <w:noWrap w:val="0"/>
            <w:vAlign w:val="center"/>
          </w:tcPr>
          <w:p w14:paraId="2D2909FF">
            <w:pPr>
              <w:pStyle w:val="9"/>
              <w:rPr>
                <w:rFonts w:ascii="Times New Roman" w:hAnsi="Times New Roman" w:cs="Times New Roman"/>
                <w:color w:val="auto"/>
                <w:highlight w:val="none"/>
              </w:rPr>
            </w:pPr>
          </w:p>
        </w:tc>
        <w:tc>
          <w:tcPr>
            <w:tcW w:w="1582" w:type="dxa"/>
            <w:noWrap w:val="0"/>
            <w:vAlign w:val="center"/>
          </w:tcPr>
          <w:p w14:paraId="3B27DE82">
            <w:pPr>
              <w:pStyle w:val="9"/>
              <w:rPr>
                <w:rFonts w:ascii="Times New Roman" w:hAnsi="Times New Roman" w:cs="Times New Roman"/>
                <w:color w:val="auto"/>
                <w:highlight w:val="none"/>
              </w:rPr>
            </w:pPr>
          </w:p>
        </w:tc>
        <w:tc>
          <w:tcPr>
            <w:tcW w:w="1342" w:type="dxa"/>
            <w:noWrap w:val="0"/>
            <w:vAlign w:val="center"/>
          </w:tcPr>
          <w:p w14:paraId="3422522A">
            <w:pPr>
              <w:pStyle w:val="9"/>
              <w:rPr>
                <w:rFonts w:ascii="Times New Roman" w:hAnsi="Times New Roman" w:cs="Times New Roman"/>
                <w:color w:val="auto"/>
                <w:spacing w:val="-6"/>
                <w:highlight w:val="none"/>
              </w:rPr>
            </w:pPr>
          </w:p>
        </w:tc>
      </w:tr>
      <w:tr w14:paraId="5FF4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27" w:type="dxa"/>
            <w:noWrap w:val="0"/>
            <w:vAlign w:val="center"/>
          </w:tcPr>
          <w:p w14:paraId="19F8B2B9">
            <w:pPr>
              <w:jc w:val="center"/>
              <w:rPr>
                <w:color w:val="auto"/>
                <w:szCs w:val="21"/>
                <w:highlight w:val="none"/>
              </w:rPr>
            </w:pPr>
            <w:r>
              <w:rPr>
                <w:color w:val="auto"/>
                <w:szCs w:val="21"/>
                <w:highlight w:val="none"/>
              </w:rPr>
              <w:t>2</w:t>
            </w:r>
          </w:p>
        </w:tc>
        <w:tc>
          <w:tcPr>
            <w:tcW w:w="1708" w:type="dxa"/>
            <w:noWrap w:val="0"/>
            <w:vAlign w:val="center"/>
          </w:tcPr>
          <w:p w14:paraId="3BE41D5A">
            <w:pPr>
              <w:jc w:val="center"/>
              <w:rPr>
                <w:rFonts w:hint="default" w:eastAsia="宋体"/>
                <w:color w:val="auto"/>
                <w:szCs w:val="21"/>
                <w:highlight w:val="none"/>
                <w:lang w:val="en-US" w:eastAsia="zh-CN"/>
              </w:rPr>
            </w:pPr>
            <w:r>
              <w:rPr>
                <w:rFonts w:hint="eastAsia"/>
                <w:color w:val="auto"/>
                <w:szCs w:val="21"/>
                <w:highlight w:val="none"/>
                <w:lang w:val="en-US" w:eastAsia="zh-CN"/>
              </w:rPr>
              <w:t>现场活动板块</w:t>
            </w:r>
          </w:p>
        </w:tc>
        <w:tc>
          <w:tcPr>
            <w:tcW w:w="2387" w:type="dxa"/>
            <w:noWrap w:val="0"/>
            <w:vAlign w:val="center"/>
          </w:tcPr>
          <w:p w14:paraId="7BB19E43">
            <w:pPr>
              <w:pStyle w:val="9"/>
              <w:rPr>
                <w:rFonts w:ascii="Times New Roman" w:hAnsi="Times New Roman" w:cs="Times New Roman"/>
                <w:color w:val="auto"/>
                <w:highlight w:val="none"/>
              </w:rPr>
            </w:pPr>
          </w:p>
        </w:tc>
        <w:tc>
          <w:tcPr>
            <w:tcW w:w="766" w:type="dxa"/>
            <w:noWrap w:val="0"/>
            <w:vAlign w:val="center"/>
          </w:tcPr>
          <w:p w14:paraId="4699A033">
            <w:pPr>
              <w:pStyle w:val="9"/>
              <w:rPr>
                <w:rFonts w:ascii="Times New Roman" w:hAnsi="Times New Roman" w:cs="Times New Roman"/>
                <w:color w:val="auto"/>
                <w:highlight w:val="none"/>
              </w:rPr>
            </w:pPr>
          </w:p>
        </w:tc>
        <w:tc>
          <w:tcPr>
            <w:tcW w:w="1063" w:type="dxa"/>
            <w:noWrap w:val="0"/>
            <w:vAlign w:val="center"/>
          </w:tcPr>
          <w:p w14:paraId="1A3BFDF3">
            <w:pPr>
              <w:pStyle w:val="9"/>
              <w:rPr>
                <w:rFonts w:ascii="Times New Roman" w:hAnsi="Times New Roman" w:cs="Times New Roman"/>
                <w:color w:val="auto"/>
                <w:highlight w:val="none"/>
              </w:rPr>
            </w:pPr>
          </w:p>
        </w:tc>
        <w:tc>
          <w:tcPr>
            <w:tcW w:w="1582" w:type="dxa"/>
            <w:noWrap w:val="0"/>
            <w:vAlign w:val="center"/>
          </w:tcPr>
          <w:p w14:paraId="0C06DFB4">
            <w:pPr>
              <w:pStyle w:val="9"/>
              <w:rPr>
                <w:rFonts w:ascii="Times New Roman" w:hAnsi="Times New Roman" w:cs="Times New Roman"/>
                <w:color w:val="auto"/>
                <w:highlight w:val="none"/>
              </w:rPr>
            </w:pPr>
          </w:p>
        </w:tc>
        <w:tc>
          <w:tcPr>
            <w:tcW w:w="1342" w:type="dxa"/>
            <w:noWrap w:val="0"/>
            <w:vAlign w:val="center"/>
          </w:tcPr>
          <w:p w14:paraId="72680023">
            <w:pPr>
              <w:pStyle w:val="9"/>
              <w:rPr>
                <w:rFonts w:ascii="Times New Roman" w:hAnsi="Times New Roman" w:cs="Times New Roman"/>
                <w:color w:val="auto"/>
                <w:spacing w:val="-6"/>
                <w:highlight w:val="none"/>
              </w:rPr>
            </w:pPr>
          </w:p>
        </w:tc>
      </w:tr>
      <w:tr w14:paraId="1129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27" w:type="dxa"/>
            <w:noWrap w:val="0"/>
            <w:vAlign w:val="center"/>
          </w:tcPr>
          <w:p w14:paraId="457C0802">
            <w:pPr>
              <w:jc w:val="center"/>
              <w:rPr>
                <w:color w:val="auto"/>
                <w:szCs w:val="21"/>
                <w:highlight w:val="none"/>
              </w:rPr>
            </w:pPr>
            <w:r>
              <w:rPr>
                <w:color w:val="auto"/>
                <w:szCs w:val="21"/>
                <w:highlight w:val="none"/>
              </w:rPr>
              <w:t>…</w:t>
            </w:r>
          </w:p>
        </w:tc>
        <w:tc>
          <w:tcPr>
            <w:tcW w:w="1708" w:type="dxa"/>
            <w:noWrap w:val="0"/>
            <w:vAlign w:val="center"/>
          </w:tcPr>
          <w:p w14:paraId="30B7076D">
            <w:pPr>
              <w:jc w:val="center"/>
              <w:rPr>
                <w:color w:val="auto"/>
                <w:szCs w:val="21"/>
                <w:highlight w:val="none"/>
              </w:rPr>
            </w:pPr>
            <w:r>
              <w:rPr>
                <w:color w:val="auto"/>
                <w:szCs w:val="21"/>
                <w:highlight w:val="none"/>
              </w:rPr>
              <w:t>…</w:t>
            </w:r>
          </w:p>
        </w:tc>
        <w:tc>
          <w:tcPr>
            <w:tcW w:w="2387" w:type="dxa"/>
            <w:noWrap w:val="0"/>
            <w:vAlign w:val="center"/>
          </w:tcPr>
          <w:p w14:paraId="4F6376AE">
            <w:pPr>
              <w:pStyle w:val="9"/>
              <w:rPr>
                <w:rFonts w:ascii="Times New Roman" w:hAnsi="Times New Roman" w:cs="Times New Roman"/>
                <w:color w:val="auto"/>
                <w:highlight w:val="none"/>
              </w:rPr>
            </w:pPr>
            <w:r>
              <w:rPr>
                <w:rFonts w:ascii="Times New Roman" w:hAnsi="Times New Roman" w:cs="Times New Roman"/>
                <w:color w:val="auto"/>
                <w:highlight w:val="none"/>
              </w:rPr>
              <w:t>…</w:t>
            </w:r>
          </w:p>
        </w:tc>
        <w:tc>
          <w:tcPr>
            <w:tcW w:w="766" w:type="dxa"/>
            <w:noWrap w:val="0"/>
            <w:vAlign w:val="center"/>
          </w:tcPr>
          <w:p w14:paraId="46EEEB86">
            <w:pPr>
              <w:pStyle w:val="9"/>
              <w:rPr>
                <w:rFonts w:ascii="Times New Roman" w:hAnsi="Times New Roman" w:cs="Times New Roman"/>
                <w:color w:val="auto"/>
                <w:highlight w:val="none"/>
              </w:rPr>
            </w:pPr>
          </w:p>
        </w:tc>
        <w:tc>
          <w:tcPr>
            <w:tcW w:w="1063" w:type="dxa"/>
            <w:noWrap w:val="0"/>
            <w:vAlign w:val="center"/>
          </w:tcPr>
          <w:p w14:paraId="2C7E917C">
            <w:pPr>
              <w:pStyle w:val="9"/>
              <w:rPr>
                <w:rFonts w:ascii="Times New Roman" w:hAnsi="Times New Roman" w:cs="Times New Roman"/>
                <w:color w:val="auto"/>
                <w:highlight w:val="none"/>
              </w:rPr>
            </w:pPr>
            <w:r>
              <w:rPr>
                <w:rFonts w:ascii="Times New Roman" w:hAnsi="Times New Roman" w:cs="Times New Roman"/>
                <w:color w:val="auto"/>
                <w:highlight w:val="none"/>
              </w:rPr>
              <w:t>…</w:t>
            </w:r>
          </w:p>
        </w:tc>
        <w:tc>
          <w:tcPr>
            <w:tcW w:w="1582" w:type="dxa"/>
            <w:noWrap w:val="0"/>
            <w:vAlign w:val="center"/>
          </w:tcPr>
          <w:p w14:paraId="0FF08C09">
            <w:pPr>
              <w:pStyle w:val="9"/>
              <w:rPr>
                <w:rFonts w:ascii="Times New Roman" w:hAnsi="Times New Roman" w:cs="Times New Roman"/>
                <w:color w:val="auto"/>
                <w:highlight w:val="none"/>
              </w:rPr>
            </w:pPr>
          </w:p>
        </w:tc>
        <w:tc>
          <w:tcPr>
            <w:tcW w:w="1342" w:type="dxa"/>
            <w:noWrap w:val="0"/>
            <w:vAlign w:val="center"/>
          </w:tcPr>
          <w:p w14:paraId="73B15D73">
            <w:pPr>
              <w:pStyle w:val="9"/>
              <w:rPr>
                <w:rFonts w:ascii="Times New Roman" w:hAnsi="Times New Roman" w:cs="Times New Roman"/>
                <w:color w:val="auto"/>
                <w:spacing w:val="-6"/>
                <w:highlight w:val="none"/>
              </w:rPr>
            </w:pPr>
            <w:r>
              <w:rPr>
                <w:rFonts w:ascii="Times New Roman" w:hAnsi="Times New Roman" w:cs="Times New Roman"/>
                <w:color w:val="auto"/>
                <w:highlight w:val="none"/>
              </w:rPr>
              <w:t>…</w:t>
            </w:r>
          </w:p>
        </w:tc>
      </w:tr>
      <w:tr w14:paraId="6D15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475" w:type="dxa"/>
            <w:gridSpan w:val="7"/>
            <w:noWrap w:val="0"/>
            <w:vAlign w:val="center"/>
          </w:tcPr>
          <w:p w14:paraId="0ED08D6F">
            <w:pPr>
              <w:pStyle w:val="9"/>
              <w:rPr>
                <w:rFonts w:ascii="Times New Roman" w:hAnsi="Times New Roman" w:cs="Times New Roman"/>
                <w:color w:val="auto"/>
                <w:highlight w:val="none"/>
              </w:rPr>
            </w:pPr>
            <w:r>
              <w:rPr>
                <w:rFonts w:hint="eastAsia" w:ascii="Times New Roman" w:hAnsi="Times New Roman" w:cs="Times New Roman"/>
                <w:color w:val="auto"/>
                <w:highlight w:val="none"/>
              </w:rPr>
              <w:t>报价总计（大写）：                                           （￥       ）</w:t>
            </w:r>
          </w:p>
        </w:tc>
      </w:tr>
    </w:tbl>
    <w:p w14:paraId="3D5DA0A5">
      <w:pPr>
        <w:spacing w:line="500" w:lineRule="exact"/>
        <w:rPr>
          <w:color w:val="auto"/>
          <w:szCs w:val="21"/>
          <w:highlight w:val="none"/>
        </w:rPr>
      </w:pPr>
      <w:r>
        <w:rPr>
          <w:color w:val="auto"/>
          <w:szCs w:val="21"/>
          <w:highlight w:val="none"/>
        </w:rPr>
        <w:t>采购项目名称:</w:t>
      </w:r>
      <w:r>
        <w:rPr>
          <w:color w:val="auto"/>
          <w:szCs w:val="21"/>
          <w:highlight w:val="none"/>
          <w:u w:val="single"/>
        </w:rPr>
        <w:t xml:space="preserve">                 </w:t>
      </w:r>
      <w:r>
        <w:rPr>
          <w:color w:val="auto"/>
          <w:szCs w:val="21"/>
          <w:highlight w:val="none"/>
        </w:rPr>
        <w:t xml:space="preserve">    </w:t>
      </w:r>
    </w:p>
    <w:p w14:paraId="29E919A0">
      <w:pPr>
        <w:spacing w:line="500" w:lineRule="exact"/>
        <w:rPr>
          <w:color w:val="auto"/>
          <w:szCs w:val="21"/>
          <w:highlight w:val="none"/>
          <w:u w:val="single"/>
        </w:rPr>
      </w:pPr>
      <w:r>
        <w:rPr>
          <w:color w:val="auto"/>
          <w:szCs w:val="21"/>
          <w:highlight w:val="none"/>
        </w:rPr>
        <w:t>采购项目编号:</w:t>
      </w:r>
      <w:r>
        <w:rPr>
          <w:color w:val="auto"/>
          <w:szCs w:val="21"/>
          <w:highlight w:val="none"/>
          <w:u w:val="single"/>
        </w:rPr>
        <w:t xml:space="preserve">                 </w:t>
      </w:r>
    </w:p>
    <w:p w14:paraId="79F56ACB">
      <w:pPr>
        <w:spacing w:line="500" w:lineRule="exact"/>
        <w:rPr>
          <w:color w:val="auto"/>
          <w:szCs w:val="21"/>
          <w:highlight w:val="none"/>
        </w:rPr>
      </w:pPr>
      <w:r>
        <w:rPr>
          <w:color w:val="auto"/>
          <w:szCs w:val="21"/>
          <w:highlight w:val="none"/>
        </w:rPr>
        <w:t xml:space="preserve">                                                                     单位：元</w:t>
      </w:r>
    </w:p>
    <w:p w14:paraId="4B146539">
      <w:pPr>
        <w:spacing w:line="500" w:lineRule="exact"/>
        <w:rPr>
          <w:color w:val="auto"/>
          <w:szCs w:val="21"/>
          <w:highlight w:val="none"/>
        </w:rPr>
      </w:pPr>
      <w:r>
        <w:rPr>
          <w:color w:val="auto"/>
          <w:szCs w:val="21"/>
          <w:highlight w:val="none"/>
        </w:rPr>
        <w:t>注：1.所有价格均用人民币表示，单位为元，精确到个数位。</w:t>
      </w:r>
    </w:p>
    <w:p w14:paraId="210F237E">
      <w:pPr>
        <w:spacing w:line="500" w:lineRule="exact"/>
        <w:rPr>
          <w:color w:val="auto"/>
          <w:szCs w:val="21"/>
          <w:highlight w:val="none"/>
        </w:rPr>
      </w:pPr>
      <w:r>
        <w:rPr>
          <w:color w:val="auto"/>
          <w:szCs w:val="21"/>
          <w:highlight w:val="none"/>
        </w:rPr>
        <w:t xml:space="preserve">    2.报价指货物、服务、随配附件、备品备件、工具、货物运抵指定交货地点、安装调试的各种费用和售后服务、税金及其它所有成本、费用的总和。</w:t>
      </w:r>
    </w:p>
    <w:p w14:paraId="33586B1B">
      <w:pPr>
        <w:spacing w:line="500" w:lineRule="exact"/>
        <w:rPr>
          <w:color w:val="auto"/>
          <w:szCs w:val="21"/>
          <w:highlight w:val="none"/>
        </w:rPr>
      </w:pPr>
    </w:p>
    <w:p w14:paraId="7A0F32C3">
      <w:pPr>
        <w:pStyle w:val="9"/>
        <w:spacing w:line="500" w:lineRule="exact"/>
        <w:rPr>
          <w:rFonts w:ascii="Times New Roman" w:hAnsi="Times New Roman" w:cs="Times New Roman"/>
          <w:color w:val="auto"/>
          <w:highlight w:val="none"/>
          <w:u w:val="single"/>
        </w:rPr>
      </w:pPr>
      <w:r>
        <w:rPr>
          <w:rFonts w:ascii="Times New Roman" w:hAnsi="Times New Roman" w:cs="Times New Roman"/>
          <w:color w:val="auto"/>
          <w:highlight w:val="none"/>
        </w:rPr>
        <w:t>法定代表人或法定代表人授权代表（签字）:</w:t>
      </w:r>
      <w:r>
        <w:rPr>
          <w:rFonts w:ascii="Times New Roman" w:hAnsi="Times New Roman" w:cs="Times New Roman"/>
          <w:color w:val="auto"/>
          <w:highlight w:val="none"/>
          <w:u w:val="single"/>
        </w:rPr>
        <w:t xml:space="preserve">              </w:t>
      </w:r>
    </w:p>
    <w:p w14:paraId="731D9C77">
      <w:pPr>
        <w:pStyle w:val="9"/>
        <w:spacing w:line="500" w:lineRule="exact"/>
        <w:rPr>
          <w:rFonts w:ascii="Times New Roman" w:hAnsi="Times New Roman" w:cs="Times New Roman"/>
          <w:color w:val="auto"/>
          <w:highlight w:val="none"/>
          <w:u w:val="single"/>
        </w:rPr>
      </w:pPr>
      <w:r>
        <w:rPr>
          <w:rFonts w:hint="eastAsia" w:ascii="Times New Roman" w:hAnsi="Times New Roman" w:cs="Times New Roman"/>
          <w:color w:val="auto"/>
          <w:highlight w:val="none"/>
        </w:rPr>
        <w:t>竞标人</w:t>
      </w:r>
      <w:r>
        <w:rPr>
          <w:rFonts w:ascii="Times New Roman" w:hAnsi="Times New Roman" w:cs="Times New Roman"/>
          <w:color w:val="auto"/>
          <w:highlight w:val="none"/>
        </w:rPr>
        <w:t>名称（签章）：</w:t>
      </w:r>
      <w:r>
        <w:rPr>
          <w:rFonts w:ascii="Times New Roman" w:hAnsi="Times New Roman" w:cs="Times New Roman"/>
          <w:color w:val="auto"/>
          <w:highlight w:val="none"/>
          <w:u w:val="single"/>
        </w:rPr>
        <w:t xml:space="preserve">       </w:t>
      </w:r>
    </w:p>
    <w:p w14:paraId="4310D49C">
      <w:pPr>
        <w:pStyle w:val="9"/>
        <w:spacing w:line="500" w:lineRule="exact"/>
        <w:rPr>
          <w:rFonts w:ascii="Times New Roman" w:hAnsi="Times New Roman" w:cs="Times New Roman"/>
          <w:color w:val="auto"/>
          <w:highlight w:val="none"/>
          <w:u w:val="single"/>
        </w:rPr>
      </w:pPr>
      <w:r>
        <w:rPr>
          <w:rFonts w:ascii="Times New Roman" w:hAnsi="Times New Roman" w:cs="Times New Roman"/>
          <w:color w:val="auto"/>
          <w:highlight w:val="none"/>
        </w:rPr>
        <w:t>报价时间：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日 </w:t>
      </w:r>
    </w:p>
    <w:p w14:paraId="26F8C88F">
      <w:pPr>
        <w:adjustRightInd w:val="0"/>
        <w:snapToGrid w:val="0"/>
        <w:spacing w:line="300" w:lineRule="auto"/>
        <w:ind w:left="-88" w:leftChars="-42"/>
        <w:rPr>
          <w:color w:val="auto"/>
          <w:szCs w:val="21"/>
          <w:highlight w:val="none"/>
        </w:rPr>
      </w:pPr>
      <w:r>
        <w:rPr>
          <w:color w:val="auto"/>
          <w:szCs w:val="21"/>
          <w:highlight w:val="none"/>
        </w:rPr>
        <w:br w:type="page"/>
      </w:r>
    </w:p>
    <w:p w14:paraId="4A4C6E4F">
      <w:pPr>
        <w:pStyle w:val="9"/>
        <w:spacing w:line="300" w:lineRule="auto"/>
        <w:rPr>
          <w:rFonts w:ascii="Times New Roman" w:hAnsi="Times New Roman" w:cs="Times New Roman"/>
          <w:color w:val="auto"/>
          <w:highlight w:val="none"/>
        </w:rPr>
      </w:pPr>
      <w:r>
        <w:rPr>
          <w:rFonts w:ascii="Times New Roman" w:hAnsi="Times New Roman" w:cs="Times New Roman"/>
          <w:color w:val="auto"/>
          <w:highlight w:val="none"/>
        </w:rPr>
        <w:t>附件三</w:t>
      </w:r>
    </w:p>
    <w:p w14:paraId="32D7FFBB">
      <w:pPr>
        <w:adjustRightInd w:val="0"/>
        <w:snapToGrid w:val="0"/>
        <w:spacing w:line="300" w:lineRule="auto"/>
        <w:ind w:left="-88" w:leftChars="-42"/>
        <w:jc w:val="center"/>
        <w:rPr>
          <w:color w:val="auto"/>
          <w:szCs w:val="21"/>
          <w:highlight w:val="none"/>
        </w:rPr>
      </w:pPr>
      <w:r>
        <w:rPr>
          <w:color w:val="auto"/>
          <w:szCs w:val="21"/>
          <w:highlight w:val="none"/>
        </w:rPr>
        <w:t>3.</w:t>
      </w:r>
      <w:r>
        <w:rPr>
          <w:rFonts w:hint="eastAsia"/>
          <w:color w:val="auto"/>
          <w:highlight w:val="none"/>
          <w:lang w:eastAsia="zh-CN"/>
        </w:rPr>
        <w:t>活动执行方案</w:t>
      </w:r>
      <w:r>
        <w:rPr>
          <w:color w:val="auto"/>
          <w:szCs w:val="21"/>
          <w:highlight w:val="none"/>
        </w:rPr>
        <w:t>（根据竞争性磋商采购文件中的要求或评分细则内容要求提供）</w:t>
      </w:r>
    </w:p>
    <w:p w14:paraId="718E30E8">
      <w:pPr>
        <w:spacing w:line="300" w:lineRule="auto"/>
        <w:rPr>
          <w:color w:val="auto"/>
          <w:szCs w:val="21"/>
          <w:highlight w:val="none"/>
        </w:rPr>
      </w:pPr>
      <w:r>
        <w:rPr>
          <w:color w:val="auto"/>
          <w:szCs w:val="21"/>
          <w:highlight w:val="none"/>
        </w:rPr>
        <w:t>采购项目名称:</w:t>
      </w:r>
      <w:r>
        <w:rPr>
          <w:color w:val="auto"/>
          <w:szCs w:val="21"/>
          <w:highlight w:val="none"/>
          <w:u w:val="single"/>
        </w:rPr>
        <w:t xml:space="preserve">                 </w:t>
      </w:r>
      <w:r>
        <w:rPr>
          <w:color w:val="auto"/>
          <w:szCs w:val="21"/>
          <w:highlight w:val="none"/>
        </w:rPr>
        <w:t xml:space="preserve">    </w:t>
      </w:r>
    </w:p>
    <w:p w14:paraId="5CD2E34C">
      <w:pPr>
        <w:spacing w:line="300" w:lineRule="auto"/>
        <w:rPr>
          <w:color w:val="auto"/>
          <w:szCs w:val="21"/>
          <w:highlight w:val="none"/>
        </w:rPr>
      </w:pPr>
      <w:r>
        <w:rPr>
          <w:color w:val="auto"/>
          <w:szCs w:val="21"/>
          <w:highlight w:val="none"/>
        </w:rPr>
        <w:t>采购项目编号:</w:t>
      </w:r>
      <w:r>
        <w:rPr>
          <w:color w:val="auto"/>
          <w:szCs w:val="21"/>
          <w:highlight w:val="none"/>
          <w:u w:val="single"/>
        </w:rPr>
        <w:t xml:space="preserve">                 </w:t>
      </w:r>
      <w:r>
        <w:rPr>
          <w:color w:val="auto"/>
          <w:szCs w:val="21"/>
          <w:highlight w:val="none"/>
        </w:rPr>
        <w:t xml:space="preserve"> </w:t>
      </w:r>
    </w:p>
    <w:p w14:paraId="586D2165">
      <w:pPr>
        <w:spacing w:line="500" w:lineRule="exact"/>
        <w:ind w:firstLine="630" w:firstLineChars="300"/>
        <w:rPr>
          <w:color w:val="auto"/>
          <w:szCs w:val="21"/>
          <w:highlight w:val="none"/>
        </w:rPr>
      </w:pPr>
    </w:p>
    <w:p w14:paraId="3CB128FA">
      <w:pPr>
        <w:spacing w:line="500" w:lineRule="exact"/>
        <w:ind w:firstLine="630" w:firstLineChars="300"/>
        <w:rPr>
          <w:color w:val="auto"/>
          <w:szCs w:val="21"/>
          <w:highlight w:val="none"/>
        </w:rPr>
      </w:pPr>
    </w:p>
    <w:p w14:paraId="77AE23CE">
      <w:pPr>
        <w:spacing w:line="500" w:lineRule="exact"/>
        <w:ind w:firstLine="630" w:firstLineChars="300"/>
        <w:rPr>
          <w:color w:val="auto"/>
          <w:szCs w:val="21"/>
          <w:highlight w:val="none"/>
        </w:rPr>
      </w:pPr>
    </w:p>
    <w:p w14:paraId="6432D708">
      <w:pPr>
        <w:spacing w:line="500" w:lineRule="exact"/>
        <w:ind w:firstLine="630" w:firstLineChars="300"/>
        <w:rPr>
          <w:color w:val="auto"/>
          <w:szCs w:val="21"/>
          <w:highlight w:val="none"/>
        </w:rPr>
      </w:pPr>
    </w:p>
    <w:p w14:paraId="59429920">
      <w:pPr>
        <w:spacing w:line="500" w:lineRule="exact"/>
        <w:ind w:firstLine="630" w:firstLineChars="300"/>
        <w:rPr>
          <w:color w:val="auto"/>
          <w:szCs w:val="21"/>
          <w:highlight w:val="none"/>
        </w:rPr>
      </w:pPr>
    </w:p>
    <w:p w14:paraId="07748AE6">
      <w:pPr>
        <w:spacing w:line="500" w:lineRule="exact"/>
        <w:ind w:firstLine="630" w:firstLineChars="300"/>
        <w:rPr>
          <w:color w:val="auto"/>
          <w:szCs w:val="21"/>
          <w:highlight w:val="none"/>
        </w:rPr>
      </w:pPr>
    </w:p>
    <w:p w14:paraId="04C001B4">
      <w:pPr>
        <w:spacing w:line="500" w:lineRule="exact"/>
        <w:ind w:firstLine="630" w:firstLineChars="300"/>
        <w:rPr>
          <w:color w:val="auto"/>
          <w:szCs w:val="21"/>
          <w:highlight w:val="none"/>
        </w:rPr>
      </w:pPr>
    </w:p>
    <w:p w14:paraId="1C172201">
      <w:pPr>
        <w:spacing w:line="500" w:lineRule="exact"/>
        <w:ind w:firstLine="630" w:firstLineChars="300"/>
        <w:rPr>
          <w:color w:val="auto"/>
          <w:szCs w:val="21"/>
          <w:highlight w:val="none"/>
        </w:rPr>
      </w:pPr>
    </w:p>
    <w:p w14:paraId="3B1FBB97">
      <w:pPr>
        <w:spacing w:line="500" w:lineRule="exact"/>
        <w:ind w:firstLine="630" w:firstLineChars="300"/>
        <w:rPr>
          <w:color w:val="auto"/>
          <w:szCs w:val="21"/>
          <w:highlight w:val="none"/>
        </w:rPr>
      </w:pPr>
    </w:p>
    <w:p w14:paraId="6FBD30FE">
      <w:pPr>
        <w:spacing w:line="500" w:lineRule="exact"/>
        <w:ind w:firstLine="630" w:firstLineChars="300"/>
        <w:rPr>
          <w:color w:val="auto"/>
          <w:szCs w:val="21"/>
          <w:highlight w:val="none"/>
        </w:rPr>
      </w:pPr>
    </w:p>
    <w:p w14:paraId="0005ABC1">
      <w:pPr>
        <w:spacing w:line="500" w:lineRule="exact"/>
        <w:ind w:firstLine="630" w:firstLineChars="300"/>
        <w:rPr>
          <w:color w:val="auto"/>
          <w:szCs w:val="21"/>
          <w:highlight w:val="none"/>
        </w:rPr>
      </w:pPr>
    </w:p>
    <w:p w14:paraId="02BEF790">
      <w:pPr>
        <w:spacing w:line="500" w:lineRule="exact"/>
        <w:ind w:firstLine="630" w:firstLineChars="300"/>
        <w:rPr>
          <w:color w:val="auto"/>
          <w:szCs w:val="21"/>
          <w:highlight w:val="none"/>
        </w:rPr>
      </w:pPr>
    </w:p>
    <w:p w14:paraId="174DB01E">
      <w:pPr>
        <w:adjustRightInd w:val="0"/>
        <w:snapToGrid w:val="0"/>
        <w:spacing w:line="500" w:lineRule="exact"/>
        <w:rPr>
          <w:color w:val="auto"/>
          <w:szCs w:val="21"/>
          <w:highlight w:val="none"/>
        </w:rPr>
      </w:pPr>
    </w:p>
    <w:p w14:paraId="350BFA8D">
      <w:pPr>
        <w:adjustRightInd w:val="0"/>
        <w:snapToGrid w:val="0"/>
        <w:spacing w:line="500" w:lineRule="exact"/>
        <w:ind w:firstLine="1785" w:firstLineChars="850"/>
        <w:rPr>
          <w:color w:val="auto"/>
          <w:szCs w:val="21"/>
          <w:highlight w:val="none"/>
          <w:u w:val="single"/>
        </w:rPr>
      </w:pPr>
      <w:r>
        <w:rPr>
          <w:color w:val="auto"/>
          <w:szCs w:val="21"/>
          <w:highlight w:val="none"/>
        </w:rPr>
        <w:t>法定代表人或法定代表人授权代表签字：</w:t>
      </w:r>
      <w:r>
        <w:rPr>
          <w:color w:val="auto"/>
          <w:szCs w:val="21"/>
          <w:highlight w:val="none"/>
          <w:u w:val="single"/>
        </w:rPr>
        <w:t xml:space="preserve">              </w:t>
      </w:r>
    </w:p>
    <w:p w14:paraId="47B289F1">
      <w:pPr>
        <w:pStyle w:val="9"/>
        <w:spacing w:line="500" w:lineRule="exact"/>
        <w:ind w:firstLine="4935" w:firstLineChars="2350"/>
        <w:rPr>
          <w:rFonts w:ascii="Times New Roman" w:hAnsi="Times New Roman" w:cs="Times New Roman"/>
          <w:color w:val="auto"/>
          <w:highlight w:val="none"/>
          <w:u w:val="single"/>
        </w:rPr>
      </w:pP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14:paraId="31ACCE08">
      <w:pPr>
        <w:adjustRightInd w:val="0"/>
        <w:snapToGrid w:val="0"/>
        <w:spacing w:line="300" w:lineRule="auto"/>
        <w:rPr>
          <w:color w:val="auto"/>
          <w:szCs w:val="21"/>
          <w:highlight w:val="none"/>
          <w:u w:val="single"/>
        </w:rPr>
      </w:pPr>
    </w:p>
    <w:p w14:paraId="1F9783A7">
      <w:pPr>
        <w:spacing w:line="300" w:lineRule="auto"/>
        <w:rPr>
          <w:color w:val="auto"/>
          <w:szCs w:val="21"/>
          <w:highlight w:val="none"/>
        </w:rPr>
      </w:pPr>
    </w:p>
    <w:p w14:paraId="2098235A">
      <w:pPr>
        <w:spacing w:line="300" w:lineRule="auto"/>
        <w:rPr>
          <w:color w:val="auto"/>
          <w:szCs w:val="21"/>
          <w:highlight w:val="none"/>
        </w:rPr>
      </w:pPr>
    </w:p>
    <w:p w14:paraId="12A14054">
      <w:pPr>
        <w:spacing w:line="300" w:lineRule="auto"/>
        <w:rPr>
          <w:color w:val="auto"/>
          <w:szCs w:val="21"/>
          <w:highlight w:val="none"/>
        </w:rPr>
      </w:pPr>
    </w:p>
    <w:p w14:paraId="38226F26">
      <w:pPr>
        <w:spacing w:line="300" w:lineRule="auto"/>
        <w:rPr>
          <w:color w:val="auto"/>
          <w:szCs w:val="21"/>
          <w:highlight w:val="none"/>
        </w:rPr>
      </w:pPr>
    </w:p>
    <w:p w14:paraId="50B0C4D7">
      <w:pPr>
        <w:spacing w:line="300" w:lineRule="auto"/>
        <w:rPr>
          <w:color w:val="auto"/>
          <w:szCs w:val="21"/>
          <w:highlight w:val="none"/>
        </w:rPr>
      </w:pPr>
    </w:p>
    <w:p w14:paraId="4126231E">
      <w:pPr>
        <w:spacing w:line="300" w:lineRule="auto"/>
        <w:rPr>
          <w:color w:val="auto"/>
          <w:szCs w:val="21"/>
          <w:highlight w:val="none"/>
        </w:rPr>
      </w:pPr>
    </w:p>
    <w:p w14:paraId="53A14475">
      <w:pPr>
        <w:spacing w:line="300" w:lineRule="auto"/>
        <w:rPr>
          <w:color w:val="auto"/>
          <w:szCs w:val="21"/>
          <w:highlight w:val="none"/>
        </w:rPr>
      </w:pPr>
    </w:p>
    <w:p w14:paraId="6441A591">
      <w:pPr>
        <w:spacing w:line="300" w:lineRule="auto"/>
        <w:rPr>
          <w:color w:val="auto"/>
          <w:szCs w:val="21"/>
          <w:highlight w:val="none"/>
        </w:rPr>
      </w:pPr>
      <w:r>
        <w:rPr>
          <w:color w:val="auto"/>
          <w:szCs w:val="21"/>
          <w:highlight w:val="none"/>
        </w:rPr>
        <w:br w:type="page"/>
      </w:r>
    </w:p>
    <w:p w14:paraId="635BD56C">
      <w:pPr>
        <w:spacing w:line="300" w:lineRule="auto"/>
        <w:rPr>
          <w:color w:val="auto"/>
          <w:szCs w:val="21"/>
          <w:highlight w:val="none"/>
        </w:rPr>
      </w:pPr>
      <w:r>
        <w:rPr>
          <w:color w:val="auto"/>
          <w:szCs w:val="21"/>
          <w:highlight w:val="none"/>
        </w:rPr>
        <w:t>附件四</w:t>
      </w:r>
    </w:p>
    <w:p w14:paraId="37651948">
      <w:pPr>
        <w:spacing w:line="5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商务、技术响应、偏离情况说明表</w:t>
      </w:r>
    </w:p>
    <w:p w14:paraId="0C2BCE36">
      <w:pPr>
        <w:pStyle w:val="5"/>
        <w:rPr>
          <w:color w:val="auto"/>
          <w:highlight w:val="none"/>
        </w:rPr>
      </w:pPr>
    </w:p>
    <w:p w14:paraId="46CF447B">
      <w:pPr>
        <w:spacing w:line="300" w:lineRule="auto"/>
        <w:rPr>
          <w:color w:val="auto"/>
          <w:szCs w:val="21"/>
          <w:highlight w:val="none"/>
        </w:rPr>
      </w:pPr>
      <w:r>
        <w:rPr>
          <w:color w:val="auto"/>
          <w:szCs w:val="21"/>
          <w:highlight w:val="none"/>
        </w:rPr>
        <w:t>采购项目名称:</w:t>
      </w:r>
      <w:r>
        <w:rPr>
          <w:color w:val="auto"/>
          <w:szCs w:val="21"/>
          <w:highlight w:val="none"/>
          <w:u w:val="single"/>
        </w:rPr>
        <w:t xml:space="preserve">                 </w:t>
      </w:r>
      <w:r>
        <w:rPr>
          <w:color w:val="auto"/>
          <w:szCs w:val="21"/>
          <w:highlight w:val="none"/>
        </w:rPr>
        <w:t xml:space="preserve">    </w:t>
      </w:r>
    </w:p>
    <w:p w14:paraId="601704C3">
      <w:pPr>
        <w:spacing w:line="300" w:lineRule="auto"/>
        <w:rPr>
          <w:color w:val="auto"/>
          <w:szCs w:val="21"/>
          <w:highlight w:val="none"/>
          <w:u w:val="single"/>
        </w:rPr>
      </w:pPr>
      <w:r>
        <w:rPr>
          <w:color w:val="auto"/>
          <w:szCs w:val="21"/>
          <w:highlight w:val="none"/>
        </w:rPr>
        <w:t>采购项目编号:</w:t>
      </w:r>
      <w:r>
        <w:rPr>
          <w:color w:val="auto"/>
          <w:szCs w:val="21"/>
          <w:highlight w:val="none"/>
          <w:u w:val="single"/>
        </w:rPr>
        <w:t xml:space="preserve">                 </w:t>
      </w:r>
    </w:p>
    <w:p w14:paraId="750112B5">
      <w:pPr>
        <w:spacing w:line="300" w:lineRule="auto"/>
        <w:rPr>
          <w:color w:val="auto"/>
          <w:szCs w:val="21"/>
          <w:highlight w:val="none"/>
        </w:rPr>
      </w:pPr>
      <w:r>
        <w:rPr>
          <w:color w:val="auto"/>
          <w:szCs w:val="21"/>
          <w:highlight w:val="non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14:paraId="386F5F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77" w:type="dxa"/>
            <w:gridSpan w:val="6"/>
            <w:noWrap w:val="0"/>
            <w:vAlign w:val="top"/>
          </w:tcPr>
          <w:p w14:paraId="06F310D9">
            <w:pPr>
              <w:adjustRightInd w:val="0"/>
              <w:snapToGrid w:val="0"/>
              <w:spacing w:line="300" w:lineRule="auto"/>
              <w:jc w:val="center"/>
              <w:rPr>
                <w:b/>
                <w:color w:val="auto"/>
                <w:szCs w:val="21"/>
                <w:highlight w:val="none"/>
              </w:rPr>
            </w:pPr>
            <w:bookmarkStart w:id="56" w:name="_Toc479693561"/>
            <w:r>
              <w:rPr>
                <w:b/>
                <w:color w:val="auto"/>
                <w:szCs w:val="21"/>
                <w:highlight w:val="none"/>
              </w:rPr>
              <w:t>商务部分</w:t>
            </w:r>
            <w:bookmarkEnd w:id="56"/>
          </w:p>
        </w:tc>
      </w:tr>
      <w:tr w14:paraId="6266E9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44520FFE">
            <w:pPr>
              <w:jc w:val="center"/>
              <w:rPr>
                <w:color w:val="auto"/>
                <w:highlight w:val="none"/>
              </w:rPr>
            </w:pPr>
            <w:r>
              <w:rPr>
                <w:color w:val="auto"/>
                <w:highlight w:val="none"/>
              </w:rPr>
              <w:t>序号</w:t>
            </w:r>
          </w:p>
        </w:tc>
        <w:tc>
          <w:tcPr>
            <w:tcW w:w="1600" w:type="dxa"/>
            <w:noWrap w:val="0"/>
            <w:vAlign w:val="center"/>
          </w:tcPr>
          <w:p w14:paraId="72BB5A89">
            <w:pPr>
              <w:adjustRightInd w:val="0"/>
              <w:snapToGrid w:val="0"/>
              <w:spacing w:line="300" w:lineRule="auto"/>
              <w:jc w:val="center"/>
              <w:rPr>
                <w:color w:val="auto"/>
                <w:szCs w:val="21"/>
                <w:highlight w:val="none"/>
              </w:rPr>
            </w:pPr>
            <w:r>
              <w:rPr>
                <w:color w:val="auto"/>
                <w:szCs w:val="21"/>
                <w:highlight w:val="none"/>
              </w:rPr>
              <w:t>事项</w:t>
            </w:r>
          </w:p>
        </w:tc>
        <w:tc>
          <w:tcPr>
            <w:tcW w:w="2944" w:type="dxa"/>
            <w:noWrap w:val="0"/>
            <w:vAlign w:val="center"/>
          </w:tcPr>
          <w:p w14:paraId="54357A0B">
            <w:pPr>
              <w:adjustRightInd w:val="0"/>
              <w:snapToGrid w:val="0"/>
              <w:spacing w:line="300" w:lineRule="auto"/>
              <w:jc w:val="center"/>
              <w:rPr>
                <w:color w:val="auto"/>
                <w:szCs w:val="21"/>
                <w:highlight w:val="none"/>
              </w:rPr>
            </w:pPr>
            <w:bookmarkStart w:id="57" w:name="_Toc479693557"/>
            <w:r>
              <w:rPr>
                <w:color w:val="auto"/>
                <w:szCs w:val="21"/>
                <w:highlight w:val="none"/>
              </w:rPr>
              <w:t>竞争性磋商文件要求</w:t>
            </w:r>
            <w:bookmarkEnd w:id="57"/>
          </w:p>
        </w:tc>
        <w:tc>
          <w:tcPr>
            <w:tcW w:w="3087" w:type="dxa"/>
            <w:noWrap w:val="0"/>
            <w:vAlign w:val="center"/>
          </w:tcPr>
          <w:p w14:paraId="10FE7BCF">
            <w:pPr>
              <w:adjustRightInd w:val="0"/>
              <w:snapToGrid w:val="0"/>
              <w:spacing w:line="300" w:lineRule="auto"/>
              <w:jc w:val="center"/>
              <w:rPr>
                <w:color w:val="auto"/>
                <w:szCs w:val="21"/>
                <w:highlight w:val="none"/>
              </w:rPr>
            </w:pPr>
            <w:bookmarkStart w:id="58" w:name="_Toc479693558"/>
            <w:r>
              <w:rPr>
                <w:color w:val="auto"/>
                <w:szCs w:val="21"/>
                <w:highlight w:val="none"/>
              </w:rPr>
              <w:t>竞争性磋商响应文件具体响应</w:t>
            </w:r>
            <w:bookmarkEnd w:id="58"/>
          </w:p>
        </w:tc>
        <w:tc>
          <w:tcPr>
            <w:tcW w:w="914" w:type="dxa"/>
            <w:noWrap w:val="0"/>
            <w:vAlign w:val="center"/>
          </w:tcPr>
          <w:p w14:paraId="43AF2DEC">
            <w:pPr>
              <w:adjustRightInd w:val="0"/>
              <w:snapToGrid w:val="0"/>
              <w:spacing w:line="300" w:lineRule="auto"/>
              <w:jc w:val="center"/>
              <w:rPr>
                <w:color w:val="auto"/>
                <w:szCs w:val="21"/>
                <w:highlight w:val="none"/>
              </w:rPr>
            </w:pPr>
            <w:bookmarkStart w:id="59" w:name="_Toc479693559"/>
            <w:r>
              <w:rPr>
                <w:color w:val="auto"/>
                <w:szCs w:val="21"/>
                <w:highlight w:val="none"/>
              </w:rPr>
              <w:t>响应/偏离</w:t>
            </w:r>
            <w:bookmarkEnd w:id="59"/>
          </w:p>
        </w:tc>
        <w:tc>
          <w:tcPr>
            <w:tcW w:w="797" w:type="dxa"/>
            <w:noWrap w:val="0"/>
            <w:vAlign w:val="center"/>
          </w:tcPr>
          <w:p w14:paraId="20B9B9C9">
            <w:pPr>
              <w:adjustRightInd w:val="0"/>
              <w:snapToGrid w:val="0"/>
              <w:spacing w:line="300" w:lineRule="auto"/>
              <w:jc w:val="center"/>
              <w:rPr>
                <w:color w:val="auto"/>
                <w:szCs w:val="21"/>
                <w:highlight w:val="none"/>
              </w:rPr>
            </w:pPr>
            <w:bookmarkStart w:id="60" w:name="_Toc479693560"/>
            <w:r>
              <w:rPr>
                <w:color w:val="auto"/>
                <w:szCs w:val="21"/>
                <w:highlight w:val="none"/>
              </w:rPr>
              <w:t>说明</w:t>
            </w:r>
            <w:bookmarkEnd w:id="60"/>
          </w:p>
        </w:tc>
      </w:tr>
      <w:tr w14:paraId="6B67CA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noWrap w:val="0"/>
            <w:vAlign w:val="center"/>
          </w:tcPr>
          <w:p w14:paraId="1363C33F">
            <w:pPr>
              <w:adjustRightInd w:val="0"/>
              <w:snapToGrid w:val="0"/>
              <w:spacing w:line="300" w:lineRule="auto"/>
              <w:jc w:val="center"/>
              <w:rPr>
                <w:color w:val="auto"/>
                <w:szCs w:val="21"/>
                <w:highlight w:val="none"/>
              </w:rPr>
            </w:pPr>
            <w:r>
              <w:rPr>
                <w:color w:val="auto"/>
                <w:szCs w:val="21"/>
                <w:highlight w:val="none"/>
              </w:rPr>
              <w:t>1</w:t>
            </w:r>
          </w:p>
        </w:tc>
        <w:tc>
          <w:tcPr>
            <w:tcW w:w="1600" w:type="dxa"/>
            <w:noWrap w:val="0"/>
            <w:vAlign w:val="center"/>
          </w:tcPr>
          <w:p w14:paraId="5EFEC4B0">
            <w:pPr>
              <w:tabs>
                <w:tab w:val="left" w:pos="180"/>
                <w:tab w:val="left" w:pos="1620"/>
              </w:tabs>
              <w:spacing w:line="400" w:lineRule="exact"/>
              <w:rPr>
                <w:color w:val="auto"/>
                <w:szCs w:val="21"/>
                <w:highlight w:val="none"/>
              </w:rPr>
            </w:pPr>
          </w:p>
        </w:tc>
        <w:tc>
          <w:tcPr>
            <w:tcW w:w="2944" w:type="dxa"/>
            <w:noWrap w:val="0"/>
            <w:vAlign w:val="center"/>
          </w:tcPr>
          <w:p w14:paraId="020B8B8D">
            <w:pPr>
              <w:adjustRightInd w:val="0"/>
              <w:snapToGrid w:val="0"/>
              <w:spacing w:line="300" w:lineRule="auto"/>
              <w:jc w:val="left"/>
              <w:rPr>
                <w:color w:val="auto"/>
                <w:szCs w:val="21"/>
                <w:highlight w:val="none"/>
              </w:rPr>
            </w:pPr>
          </w:p>
        </w:tc>
        <w:tc>
          <w:tcPr>
            <w:tcW w:w="3087" w:type="dxa"/>
            <w:noWrap w:val="0"/>
            <w:vAlign w:val="center"/>
          </w:tcPr>
          <w:p w14:paraId="703AB913">
            <w:pPr>
              <w:adjustRightInd w:val="0"/>
              <w:snapToGrid w:val="0"/>
              <w:spacing w:line="300" w:lineRule="auto"/>
              <w:jc w:val="center"/>
              <w:rPr>
                <w:color w:val="auto"/>
                <w:szCs w:val="21"/>
                <w:highlight w:val="none"/>
              </w:rPr>
            </w:pPr>
          </w:p>
        </w:tc>
        <w:tc>
          <w:tcPr>
            <w:tcW w:w="914" w:type="dxa"/>
            <w:noWrap w:val="0"/>
            <w:vAlign w:val="center"/>
          </w:tcPr>
          <w:p w14:paraId="230F50AD">
            <w:pPr>
              <w:adjustRightInd w:val="0"/>
              <w:snapToGrid w:val="0"/>
              <w:spacing w:line="300" w:lineRule="auto"/>
              <w:jc w:val="center"/>
              <w:rPr>
                <w:color w:val="auto"/>
                <w:szCs w:val="21"/>
                <w:highlight w:val="none"/>
              </w:rPr>
            </w:pPr>
            <w:r>
              <w:rPr>
                <w:color w:val="auto"/>
                <w:szCs w:val="21"/>
                <w:highlight w:val="none"/>
              </w:rPr>
              <w:t>响应</w:t>
            </w:r>
          </w:p>
        </w:tc>
        <w:tc>
          <w:tcPr>
            <w:tcW w:w="797" w:type="dxa"/>
            <w:noWrap w:val="0"/>
            <w:vAlign w:val="center"/>
          </w:tcPr>
          <w:p w14:paraId="1620EA04">
            <w:pPr>
              <w:adjustRightInd w:val="0"/>
              <w:snapToGrid w:val="0"/>
              <w:spacing w:line="300" w:lineRule="auto"/>
              <w:jc w:val="center"/>
              <w:rPr>
                <w:color w:val="auto"/>
                <w:szCs w:val="21"/>
                <w:highlight w:val="none"/>
              </w:rPr>
            </w:pPr>
          </w:p>
        </w:tc>
      </w:tr>
      <w:tr w14:paraId="78DF61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0FA5B0EC">
            <w:pPr>
              <w:adjustRightInd w:val="0"/>
              <w:snapToGrid w:val="0"/>
              <w:spacing w:line="300" w:lineRule="auto"/>
              <w:jc w:val="center"/>
              <w:rPr>
                <w:color w:val="auto"/>
                <w:szCs w:val="21"/>
                <w:highlight w:val="none"/>
              </w:rPr>
            </w:pPr>
          </w:p>
        </w:tc>
        <w:tc>
          <w:tcPr>
            <w:tcW w:w="1600" w:type="dxa"/>
            <w:noWrap w:val="0"/>
            <w:vAlign w:val="center"/>
          </w:tcPr>
          <w:p w14:paraId="7FEC1E28">
            <w:pPr>
              <w:spacing w:line="400" w:lineRule="exact"/>
              <w:rPr>
                <w:color w:val="auto"/>
                <w:szCs w:val="21"/>
                <w:highlight w:val="none"/>
              </w:rPr>
            </w:pPr>
          </w:p>
        </w:tc>
        <w:tc>
          <w:tcPr>
            <w:tcW w:w="2944" w:type="dxa"/>
            <w:noWrap w:val="0"/>
            <w:vAlign w:val="center"/>
          </w:tcPr>
          <w:p w14:paraId="73B3083B">
            <w:pPr>
              <w:adjustRightInd w:val="0"/>
              <w:snapToGrid w:val="0"/>
              <w:spacing w:line="300" w:lineRule="auto"/>
              <w:jc w:val="left"/>
              <w:rPr>
                <w:color w:val="auto"/>
                <w:szCs w:val="21"/>
                <w:highlight w:val="none"/>
              </w:rPr>
            </w:pPr>
          </w:p>
        </w:tc>
        <w:tc>
          <w:tcPr>
            <w:tcW w:w="3087" w:type="dxa"/>
            <w:noWrap w:val="0"/>
            <w:vAlign w:val="center"/>
          </w:tcPr>
          <w:p w14:paraId="2B13D3E3">
            <w:pPr>
              <w:adjustRightInd w:val="0"/>
              <w:snapToGrid w:val="0"/>
              <w:spacing w:line="300" w:lineRule="auto"/>
              <w:jc w:val="center"/>
              <w:rPr>
                <w:color w:val="auto"/>
                <w:szCs w:val="21"/>
                <w:highlight w:val="none"/>
              </w:rPr>
            </w:pPr>
          </w:p>
        </w:tc>
        <w:tc>
          <w:tcPr>
            <w:tcW w:w="914" w:type="dxa"/>
            <w:noWrap w:val="0"/>
            <w:vAlign w:val="center"/>
          </w:tcPr>
          <w:p w14:paraId="07AFD391">
            <w:pPr>
              <w:adjustRightInd w:val="0"/>
              <w:snapToGrid w:val="0"/>
              <w:spacing w:line="300" w:lineRule="auto"/>
              <w:jc w:val="center"/>
              <w:rPr>
                <w:color w:val="auto"/>
                <w:szCs w:val="21"/>
                <w:highlight w:val="none"/>
              </w:rPr>
            </w:pPr>
          </w:p>
        </w:tc>
        <w:tc>
          <w:tcPr>
            <w:tcW w:w="797" w:type="dxa"/>
            <w:noWrap w:val="0"/>
            <w:vAlign w:val="center"/>
          </w:tcPr>
          <w:p w14:paraId="24BC7398">
            <w:pPr>
              <w:adjustRightInd w:val="0"/>
              <w:snapToGrid w:val="0"/>
              <w:spacing w:line="300" w:lineRule="auto"/>
              <w:jc w:val="center"/>
              <w:rPr>
                <w:color w:val="auto"/>
                <w:szCs w:val="21"/>
                <w:highlight w:val="none"/>
              </w:rPr>
            </w:pPr>
          </w:p>
        </w:tc>
      </w:tr>
      <w:tr w14:paraId="7EA102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56F52C03">
            <w:pPr>
              <w:adjustRightInd w:val="0"/>
              <w:snapToGrid w:val="0"/>
              <w:spacing w:line="300" w:lineRule="auto"/>
              <w:jc w:val="center"/>
              <w:rPr>
                <w:color w:val="auto"/>
                <w:szCs w:val="21"/>
                <w:highlight w:val="none"/>
              </w:rPr>
            </w:pPr>
          </w:p>
        </w:tc>
        <w:tc>
          <w:tcPr>
            <w:tcW w:w="1600" w:type="dxa"/>
            <w:noWrap w:val="0"/>
            <w:vAlign w:val="center"/>
          </w:tcPr>
          <w:p w14:paraId="6F83569B">
            <w:pPr>
              <w:spacing w:line="400" w:lineRule="exact"/>
              <w:rPr>
                <w:color w:val="auto"/>
                <w:szCs w:val="21"/>
                <w:highlight w:val="none"/>
              </w:rPr>
            </w:pPr>
          </w:p>
        </w:tc>
        <w:tc>
          <w:tcPr>
            <w:tcW w:w="2944" w:type="dxa"/>
            <w:noWrap w:val="0"/>
            <w:vAlign w:val="center"/>
          </w:tcPr>
          <w:p w14:paraId="12A0D849">
            <w:pPr>
              <w:adjustRightInd w:val="0"/>
              <w:snapToGrid w:val="0"/>
              <w:spacing w:line="300" w:lineRule="auto"/>
              <w:jc w:val="left"/>
              <w:rPr>
                <w:color w:val="auto"/>
                <w:szCs w:val="21"/>
                <w:highlight w:val="none"/>
              </w:rPr>
            </w:pPr>
          </w:p>
        </w:tc>
        <w:tc>
          <w:tcPr>
            <w:tcW w:w="3087" w:type="dxa"/>
            <w:noWrap w:val="0"/>
            <w:vAlign w:val="center"/>
          </w:tcPr>
          <w:p w14:paraId="66D434DD">
            <w:pPr>
              <w:adjustRightInd w:val="0"/>
              <w:snapToGrid w:val="0"/>
              <w:spacing w:line="300" w:lineRule="auto"/>
              <w:jc w:val="center"/>
              <w:rPr>
                <w:color w:val="auto"/>
                <w:szCs w:val="21"/>
                <w:highlight w:val="none"/>
              </w:rPr>
            </w:pPr>
          </w:p>
        </w:tc>
        <w:tc>
          <w:tcPr>
            <w:tcW w:w="914" w:type="dxa"/>
            <w:noWrap w:val="0"/>
            <w:vAlign w:val="center"/>
          </w:tcPr>
          <w:p w14:paraId="5B3EA449">
            <w:pPr>
              <w:adjustRightInd w:val="0"/>
              <w:snapToGrid w:val="0"/>
              <w:spacing w:line="300" w:lineRule="auto"/>
              <w:jc w:val="center"/>
              <w:rPr>
                <w:color w:val="auto"/>
                <w:szCs w:val="21"/>
                <w:highlight w:val="none"/>
              </w:rPr>
            </w:pPr>
          </w:p>
        </w:tc>
        <w:tc>
          <w:tcPr>
            <w:tcW w:w="797" w:type="dxa"/>
            <w:noWrap w:val="0"/>
            <w:vAlign w:val="center"/>
          </w:tcPr>
          <w:p w14:paraId="285C84A7">
            <w:pPr>
              <w:adjustRightInd w:val="0"/>
              <w:snapToGrid w:val="0"/>
              <w:spacing w:line="300" w:lineRule="auto"/>
              <w:jc w:val="center"/>
              <w:rPr>
                <w:color w:val="auto"/>
                <w:szCs w:val="21"/>
                <w:highlight w:val="none"/>
              </w:rPr>
            </w:pPr>
          </w:p>
        </w:tc>
      </w:tr>
      <w:tr w14:paraId="404076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6E239ED8">
            <w:pPr>
              <w:adjustRightInd w:val="0"/>
              <w:snapToGrid w:val="0"/>
              <w:spacing w:line="300" w:lineRule="auto"/>
              <w:jc w:val="center"/>
              <w:rPr>
                <w:color w:val="auto"/>
                <w:szCs w:val="21"/>
                <w:highlight w:val="none"/>
              </w:rPr>
            </w:pPr>
          </w:p>
        </w:tc>
        <w:tc>
          <w:tcPr>
            <w:tcW w:w="1600" w:type="dxa"/>
            <w:noWrap w:val="0"/>
            <w:vAlign w:val="center"/>
          </w:tcPr>
          <w:p w14:paraId="40481AB2">
            <w:pPr>
              <w:adjustRightInd w:val="0"/>
              <w:snapToGrid w:val="0"/>
              <w:spacing w:line="300" w:lineRule="auto"/>
              <w:rPr>
                <w:color w:val="auto"/>
                <w:highlight w:val="none"/>
              </w:rPr>
            </w:pPr>
          </w:p>
        </w:tc>
        <w:tc>
          <w:tcPr>
            <w:tcW w:w="2944" w:type="dxa"/>
            <w:noWrap w:val="0"/>
            <w:vAlign w:val="center"/>
          </w:tcPr>
          <w:p w14:paraId="095763D4">
            <w:pPr>
              <w:adjustRightInd w:val="0"/>
              <w:snapToGrid w:val="0"/>
              <w:spacing w:line="300" w:lineRule="auto"/>
              <w:jc w:val="left"/>
              <w:rPr>
                <w:color w:val="auto"/>
                <w:highlight w:val="none"/>
              </w:rPr>
            </w:pPr>
          </w:p>
        </w:tc>
        <w:tc>
          <w:tcPr>
            <w:tcW w:w="3087" w:type="dxa"/>
            <w:noWrap w:val="0"/>
            <w:vAlign w:val="center"/>
          </w:tcPr>
          <w:p w14:paraId="6511419E">
            <w:pPr>
              <w:adjustRightInd w:val="0"/>
              <w:snapToGrid w:val="0"/>
              <w:spacing w:line="300" w:lineRule="auto"/>
              <w:jc w:val="center"/>
              <w:rPr>
                <w:color w:val="auto"/>
                <w:szCs w:val="21"/>
                <w:highlight w:val="none"/>
              </w:rPr>
            </w:pPr>
          </w:p>
        </w:tc>
        <w:tc>
          <w:tcPr>
            <w:tcW w:w="914" w:type="dxa"/>
            <w:noWrap w:val="0"/>
            <w:vAlign w:val="center"/>
          </w:tcPr>
          <w:p w14:paraId="5DAE1A69">
            <w:pPr>
              <w:adjustRightInd w:val="0"/>
              <w:snapToGrid w:val="0"/>
              <w:spacing w:line="300" w:lineRule="auto"/>
              <w:jc w:val="center"/>
              <w:rPr>
                <w:color w:val="auto"/>
                <w:szCs w:val="21"/>
                <w:highlight w:val="none"/>
              </w:rPr>
            </w:pPr>
          </w:p>
        </w:tc>
        <w:tc>
          <w:tcPr>
            <w:tcW w:w="797" w:type="dxa"/>
            <w:noWrap w:val="0"/>
            <w:vAlign w:val="center"/>
          </w:tcPr>
          <w:p w14:paraId="1046999B">
            <w:pPr>
              <w:adjustRightInd w:val="0"/>
              <w:snapToGrid w:val="0"/>
              <w:spacing w:line="300" w:lineRule="auto"/>
              <w:jc w:val="center"/>
              <w:rPr>
                <w:color w:val="auto"/>
                <w:szCs w:val="21"/>
                <w:highlight w:val="none"/>
              </w:rPr>
            </w:pPr>
          </w:p>
        </w:tc>
      </w:tr>
      <w:tr w14:paraId="0B91E5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noWrap w:val="0"/>
            <w:vAlign w:val="center"/>
          </w:tcPr>
          <w:p w14:paraId="061C0D26">
            <w:pPr>
              <w:adjustRightInd w:val="0"/>
              <w:snapToGrid w:val="0"/>
              <w:spacing w:line="300" w:lineRule="auto"/>
              <w:jc w:val="center"/>
              <w:rPr>
                <w:color w:val="auto"/>
                <w:szCs w:val="21"/>
                <w:highlight w:val="none"/>
              </w:rPr>
            </w:pPr>
            <w:r>
              <w:rPr>
                <w:color w:val="auto"/>
                <w:szCs w:val="21"/>
                <w:highlight w:val="none"/>
              </w:rPr>
              <w:t>…</w:t>
            </w:r>
          </w:p>
        </w:tc>
        <w:tc>
          <w:tcPr>
            <w:tcW w:w="1600" w:type="dxa"/>
            <w:noWrap w:val="0"/>
            <w:vAlign w:val="center"/>
          </w:tcPr>
          <w:p w14:paraId="72722170">
            <w:pPr>
              <w:adjustRightInd w:val="0"/>
              <w:snapToGrid w:val="0"/>
              <w:spacing w:line="300" w:lineRule="auto"/>
              <w:jc w:val="center"/>
              <w:rPr>
                <w:color w:val="auto"/>
                <w:highlight w:val="none"/>
              </w:rPr>
            </w:pPr>
            <w:r>
              <w:rPr>
                <w:color w:val="auto"/>
                <w:highlight w:val="none"/>
              </w:rPr>
              <w:t>…</w:t>
            </w:r>
          </w:p>
        </w:tc>
        <w:tc>
          <w:tcPr>
            <w:tcW w:w="2944" w:type="dxa"/>
            <w:noWrap w:val="0"/>
            <w:vAlign w:val="center"/>
          </w:tcPr>
          <w:p w14:paraId="5BC8C7B1">
            <w:pPr>
              <w:adjustRightInd w:val="0"/>
              <w:snapToGrid w:val="0"/>
              <w:spacing w:line="300" w:lineRule="auto"/>
              <w:jc w:val="center"/>
              <w:rPr>
                <w:color w:val="auto"/>
                <w:szCs w:val="21"/>
                <w:highlight w:val="none"/>
              </w:rPr>
            </w:pPr>
            <w:r>
              <w:rPr>
                <w:color w:val="auto"/>
                <w:szCs w:val="21"/>
                <w:highlight w:val="none"/>
              </w:rPr>
              <w:t>…</w:t>
            </w:r>
          </w:p>
        </w:tc>
        <w:tc>
          <w:tcPr>
            <w:tcW w:w="3087" w:type="dxa"/>
            <w:noWrap w:val="0"/>
            <w:vAlign w:val="center"/>
          </w:tcPr>
          <w:p w14:paraId="0C0EEEE7">
            <w:pPr>
              <w:adjustRightInd w:val="0"/>
              <w:snapToGrid w:val="0"/>
              <w:spacing w:line="300" w:lineRule="auto"/>
              <w:jc w:val="center"/>
              <w:rPr>
                <w:color w:val="auto"/>
                <w:highlight w:val="none"/>
              </w:rPr>
            </w:pPr>
            <w:r>
              <w:rPr>
                <w:color w:val="auto"/>
                <w:highlight w:val="none"/>
              </w:rPr>
              <w:t>…</w:t>
            </w:r>
          </w:p>
        </w:tc>
        <w:tc>
          <w:tcPr>
            <w:tcW w:w="914" w:type="dxa"/>
            <w:noWrap w:val="0"/>
            <w:vAlign w:val="center"/>
          </w:tcPr>
          <w:p w14:paraId="4ECDB334">
            <w:pPr>
              <w:adjustRightInd w:val="0"/>
              <w:snapToGrid w:val="0"/>
              <w:spacing w:line="300" w:lineRule="auto"/>
              <w:jc w:val="center"/>
              <w:rPr>
                <w:color w:val="auto"/>
                <w:szCs w:val="21"/>
                <w:highlight w:val="none"/>
              </w:rPr>
            </w:pPr>
            <w:r>
              <w:rPr>
                <w:color w:val="auto"/>
                <w:szCs w:val="21"/>
                <w:highlight w:val="none"/>
              </w:rPr>
              <w:t>…</w:t>
            </w:r>
          </w:p>
        </w:tc>
        <w:tc>
          <w:tcPr>
            <w:tcW w:w="797" w:type="dxa"/>
            <w:noWrap w:val="0"/>
            <w:vAlign w:val="center"/>
          </w:tcPr>
          <w:p w14:paraId="30749225">
            <w:pPr>
              <w:adjustRightInd w:val="0"/>
              <w:snapToGrid w:val="0"/>
              <w:spacing w:line="300" w:lineRule="auto"/>
              <w:jc w:val="center"/>
              <w:rPr>
                <w:color w:val="auto"/>
                <w:highlight w:val="none"/>
              </w:rPr>
            </w:pPr>
            <w:r>
              <w:rPr>
                <w:color w:val="auto"/>
                <w:highlight w:val="none"/>
              </w:rPr>
              <w:t>…</w:t>
            </w:r>
          </w:p>
        </w:tc>
      </w:tr>
    </w:tbl>
    <w:p w14:paraId="3995C64D">
      <w:pPr>
        <w:pStyle w:val="19"/>
        <w:adjustRightInd w:val="0"/>
        <w:snapToGrid w:val="0"/>
        <w:spacing w:line="240" w:lineRule="exact"/>
        <w:ind w:firstLine="420"/>
        <w:rPr>
          <w:rFonts w:ascii="Times New Roman" w:hAnsi="Times New Roman"/>
          <w:color w:val="auto"/>
          <w:sz w:val="21"/>
          <w:szCs w:val="21"/>
          <w:highlight w:val="none"/>
        </w:rPr>
      </w:pPr>
    </w:p>
    <w:p w14:paraId="49369FF8">
      <w:pPr>
        <w:pStyle w:val="19"/>
        <w:adjustRightInd w:val="0"/>
        <w:snapToGrid w:val="0"/>
        <w:spacing w:line="240" w:lineRule="exact"/>
        <w:ind w:firstLine="420"/>
        <w:rPr>
          <w:rFonts w:ascii="Times New Roman" w:hAnsi="Times New Roman"/>
          <w:color w:val="auto"/>
          <w:sz w:val="21"/>
          <w:szCs w:val="21"/>
          <w:highlight w:val="none"/>
        </w:rPr>
      </w:pPr>
    </w:p>
    <w:p w14:paraId="7AD0B2BE">
      <w:pPr>
        <w:pStyle w:val="19"/>
        <w:adjustRightInd w:val="0"/>
        <w:snapToGrid w:val="0"/>
        <w:spacing w:line="240" w:lineRule="exact"/>
        <w:ind w:firstLine="420"/>
        <w:rPr>
          <w:rFonts w:ascii="Times New Roman" w:hAnsi="Times New Roman"/>
          <w:color w:val="auto"/>
          <w:sz w:val="21"/>
          <w:szCs w:val="21"/>
          <w:highlight w:val="none"/>
        </w:rPr>
      </w:pPr>
    </w:p>
    <w:p w14:paraId="3A67A99F">
      <w:pPr>
        <w:pStyle w:val="19"/>
        <w:adjustRightInd w:val="0"/>
        <w:snapToGrid w:val="0"/>
        <w:spacing w:line="240" w:lineRule="exact"/>
        <w:ind w:firstLine="0" w:firstLineChars="0"/>
        <w:rPr>
          <w:rFonts w:ascii="Times New Roman" w:hAnsi="Times New Roman"/>
          <w:color w:val="auto"/>
          <w:sz w:val="21"/>
          <w:szCs w:val="21"/>
          <w:highlight w:val="none"/>
        </w:rPr>
      </w:pPr>
    </w:p>
    <w:p w14:paraId="73B5E714">
      <w:pPr>
        <w:pStyle w:val="19"/>
        <w:adjustRightInd w:val="0"/>
        <w:snapToGrid w:val="0"/>
        <w:spacing w:line="240" w:lineRule="exact"/>
        <w:ind w:firstLine="420"/>
        <w:rPr>
          <w:rFonts w:ascii="Times New Roman" w:hAnsi="Times New Roman"/>
          <w:color w:val="auto"/>
          <w:sz w:val="21"/>
          <w:szCs w:val="21"/>
          <w:highlight w:val="none"/>
        </w:rPr>
      </w:pPr>
    </w:p>
    <w:p w14:paraId="2B711E2A">
      <w:pPr>
        <w:pStyle w:val="19"/>
        <w:adjustRightInd w:val="0"/>
        <w:snapToGrid w:val="0"/>
        <w:spacing w:line="240" w:lineRule="exact"/>
        <w:ind w:firstLine="420"/>
        <w:rPr>
          <w:rFonts w:ascii="Times New Roman" w:hAnsi="Times New Roman"/>
          <w:color w:val="auto"/>
          <w:sz w:val="21"/>
          <w:szCs w:val="21"/>
          <w:highlight w:val="none"/>
        </w:rPr>
      </w:pPr>
    </w:p>
    <w:p w14:paraId="1F27D977">
      <w:pPr>
        <w:pStyle w:val="19"/>
        <w:adjustRightInd w:val="0"/>
        <w:snapToGrid w:val="0"/>
        <w:spacing w:line="240" w:lineRule="exact"/>
        <w:ind w:firstLine="420"/>
        <w:rPr>
          <w:rFonts w:ascii="Times New Roman" w:hAnsi="Times New Roman"/>
          <w:color w:val="auto"/>
          <w:sz w:val="21"/>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14:paraId="6C3BAD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750" w:type="dxa"/>
            <w:gridSpan w:val="6"/>
            <w:noWrap w:val="0"/>
            <w:vAlign w:val="center"/>
          </w:tcPr>
          <w:p w14:paraId="34279ED9">
            <w:pPr>
              <w:adjustRightInd w:val="0"/>
              <w:snapToGrid w:val="0"/>
              <w:spacing w:line="300" w:lineRule="exact"/>
              <w:ind w:left="1" w:leftChars="-118" w:hanging="249" w:hangingChars="118"/>
              <w:jc w:val="center"/>
              <w:rPr>
                <w:b/>
                <w:color w:val="auto"/>
                <w:szCs w:val="21"/>
                <w:highlight w:val="none"/>
              </w:rPr>
            </w:pPr>
            <w:r>
              <w:rPr>
                <w:b/>
                <w:color w:val="auto"/>
                <w:szCs w:val="21"/>
                <w:highlight w:val="none"/>
              </w:rPr>
              <w:t>技术部分</w:t>
            </w:r>
          </w:p>
        </w:tc>
      </w:tr>
      <w:tr w14:paraId="0C314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63A7C041">
            <w:pPr>
              <w:adjustRightInd w:val="0"/>
              <w:snapToGrid w:val="0"/>
              <w:spacing w:line="300" w:lineRule="exact"/>
              <w:jc w:val="center"/>
              <w:rPr>
                <w:color w:val="auto"/>
                <w:szCs w:val="21"/>
                <w:highlight w:val="none"/>
              </w:rPr>
            </w:pPr>
            <w:r>
              <w:rPr>
                <w:color w:val="auto"/>
                <w:szCs w:val="21"/>
                <w:highlight w:val="none"/>
              </w:rPr>
              <w:t>序号</w:t>
            </w:r>
          </w:p>
        </w:tc>
        <w:tc>
          <w:tcPr>
            <w:tcW w:w="1134" w:type="dxa"/>
            <w:noWrap w:val="0"/>
            <w:vAlign w:val="center"/>
          </w:tcPr>
          <w:p w14:paraId="6487871D">
            <w:pPr>
              <w:adjustRightInd w:val="0"/>
              <w:snapToGrid w:val="0"/>
              <w:spacing w:line="300" w:lineRule="exact"/>
              <w:jc w:val="center"/>
              <w:rPr>
                <w:color w:val="auto"/>
                <w:szCs w:val="21"/>
                <w:highlight w:val="none"/>
              </w:rPr>
            </w:pPr>
            <w:r>
              <w:rPr>
                <w:color w:val="auto"/>
                <w:szCs w:val="21"/>
                <w:highlight w:val="none"/>
              </w:rPr>
              <w:t>名称</w:t>
            </w:r>
          </w:p>
        </w:tc>
        <w:tc>
          <w:tcPr>
            <w:tcW w:w="3260" w:type="dxa"/>
            <w:noWrap w:val="0"/>
            <w:vAlign w:val="center"/>
          </w:tcPr>
          <w:p w14:paraId="61E12EB5">
            <w:pPr>
              <w:adjustRightInd w:val="0"/>
              <w:snapToGrid w:val="0"/>
              <w:spacing w:line="300" w:lineRule="exact"/>
              <w:jc w:val="center"/>
              <w:rPr>
                <w:color w:val="auto"/>
                <w:szCs w:val="21"/>
                <w:highlight w:val="none"/>
              </w:rPr>
            </w:pPr>
            <w:r>
              <w:rPr>
                <w:color w:val="auto"/>
                <w:szCs w:val="21"/>
                <w:highlight w:val="none"/>
              </w:rPr>
              <w:t>竞争性磋商文件要求</w:t>
            </w:r>
          </w:p>
          <w:p w14:paraId="2400C513">
            <w:pPr>
              <w:adjustRightInd w:val="0"/>
              <w:snapToGrid w:val="0"/>
              <w:spacing w:line="300" w:lineRule="exact"/>
              <w:jc w:val="center"/>
              <w:rPr>
                <w:color w:val="auto"/>
                <w:szCs w:val="21"/>
                <w:highlight w:val="none"/>
              </w:rPr>
            </w:pPr>
            <w:r>
              <w:rPr>
                <w:color w:val="auto"/>
                <w:szCs w:val="21"/>
                <w:highlight w:val="none"/>
              </w:rPr>
              <w:t>（技术参数需求及服务要求）</w:t>
            </w:r>
          </w:p>
        </w:tc>
        <w:tc>
          <w:tcPr>
            <w:tcW w:w="3260" w:type="dxa"/>
            <w:noWrap w:val="0"/>
            <w:vAlign w:val="center"/>
          </w:tcPr>
          <w:p w14:paraId="083DADA4">
            <w:pPr>
              <w:adjustRightInd w:val="0"/>
              <w:snapToGrid w:val="0"/>
              <w:spacing w:line="300" w:lineRule="exact"/>
              <w:jc w:val="center"/>
              <w:rPr>
                <w:color w:val="auto"/>
                <w:szCs w:val="21"/>
                <w:highlight w:val="none"/>
              </w:rPr>
            </w:pPr>
            <w:r>
              <w:rPr>
                <w:color w:val="auto"/>
                <w:szCs w:val="21"/>
                <w:highlight w:val="none"/>
              </w:rPr>
              <w:t>竞争性磋商响应文件的具体技术参数响应</w:t>
            </w:r>
          </w:p>
        </w:tc>
        <w:tc>
          <w:tcPr>
            <w:tcW w:w="840" w:type="dxa"/>
            <w:noWrap w:val="0"/>
            <w:vAlign w:val="center"/>
          </w:tcPr>
          <w:p w14:paraId="6D2B9ECF">
            <w:pPr>
              <w:adjustRightInd w:val="0"/>
              <w:snapToGrid w:val="0"/>
              <w:spacing w:line="300" w:lineRule="exact"/>
              <w:jc w:val="center"/>
              <w:rPr>
                <w:color w:val="auto"/>
                <w:szCs w:val="21"/>
                <w:highlight w:val="none"/>
              </w:rPr>
            </w:pPr>
            <w:r>
              <w:rPr>
                <w:color w:val="auto"/>
                <w:szCs w:val="21"/>
                <w:highlight w:val="none"/>
              </w:rPr>
              <w:t>响应/偏离</w:t>
            </w:r>
          </w:p>
        </w:tc>
        <w:tc>
          <w:tcPr>
            <w:tcW w:w="722" w:type="dxa"/>
            <w:noWrap w:val="0"/>
            <w:vAlign w:val="center"/>
          </w:tcPr>
          <w:p w14:paraId="0BAB456E">
            <w:pPr>
              <w:adjustRightInd w:val="0"/>
              <w:snapToGrid w:val="0"/>
              <w:spacing w:line="300" w:lineRule="exact"/>
              <w:ind w:leftChars="-118" w:hanging="247" w:hangingChars="118"/>
              <w:jc w:val="center"/>
              <w:rPr>
                <w:color w:val="auto"/>
                <w:szCs w:val="21"/>
                <w:highlight w:val="none"/>
              </w:rPr>
            </w:pPr>
            <w:r>
              <w:rPr>
                <w:color w:val="auto"/>
                <w:szCs w:val="21"/>
                <w:highlight w:val="none"/>
              </w:rPr>
              <w:t>说明</w:t>
            </w:r>
          </w:p>
        </w:tc>
      </w:tr>
      <w:tr w14:paraId="017D48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03E01814">
            <w:pPr>
              <w:adjustRightInd w:val="0"/>
              <w:snapToGrid w:val="0"/>
              <w:spacing w:before="159" w:beforeLines="50" w:after="159" w:afterLines="50" w:line="300" w:lineRule="exact"/>
              <w:jc w:val="center"/>
              <w:rPr>
                <w:color w:val="auto"/>
                <w:szCs w:val="21"/>
                <w:highlight w:val="none"/>
              </w:rPr>
            </w:pPr>
            <w:r>
              <w:rPr>
                <w:color w:val="auto"/>
                <w:szCs w:val="21"/>
                <w:highlight w:val="none"/>
              </w:rPr>
              <w:t>1</w:t>
            </w:r>
          </w:p>
        </w:tc>
        <w:tc>
          <w:tcPr>
            <w:tcW w:w="1134" w:type="dxa"/>
            <w:noWrap w:val="0"/>
            <w:vAlign w:val="center"/>
          </w:tcPr>
          <w:p w14:paraId="39FEA5B3">
            <w:pPr>
              <w:adjustRightInd w:val="0"/>
              <w:snapToGrid w:val="0"/>
              <w:spacing w:line="300" w:lineRule="exact"/>
              <w:jc w:val="left"/>
              <w:rPr>
                <w:color w:val="auto"/>
                <w:szCs w:val="21"/>
                <w:highlight w:val="none"/>
              </w:rPr>
            </w:pPr>
          </w:p>
        </w:tc>
        <w:tc>
          <w:tcPr>
            <w:tcW w:w="3260" w:type="dxa"/>
            <w:noWrap w:val="0"/>
            <w:vAlign w:val="center"/>
          </w:tcPr>
          <w:p w14:paraId="7B814B1D">
            <w:pPr>
              <w:adjustRightInd w:val="0"/>
              <w:snapToGrid w:val="0"/>
              <w:spacing w:line="300" w:lineRule="exact"/>
              <w:jc w:val="left"/>
              <w:rPr>
                <w:color w:val="auto"/>
                <w:szCs w:val="21"/>
                <w:highlight w:val="none"/>
              </w:rPr>
            </w:pPr>
          </w:p>
        </w:tc>
        <w:tc>
          <w:tcPr>
            <w:tcW w:w="3260" w:type="dxa"/>
            <w:noWrap w:val="0"/>
            <w:vAlign w:val="center"/>
          </w:tcPr>
          <w:p w14:paraId="5C5AFA6B">
            <w:pPr>
              <w:adjustRightInd w:val="0"/>
              <w:snapToGrid w:val="0"/>
              <w:spacing w:line="300" w:lineRule="exact"/>
              <w:jc w:val="left"/>
              <w:rPr>
                <w:color w:val="auto"/>
                <w:szCs w:val="21"/>
                <w:highlight w:val="none"/>
              </w:rPr>
            </w:pPr>
          </w:p>
        </w:tc>
        <w:tc>
          <w:tcPr>
            <w:tcW w:w="840" w:type="dxa"/>
            <w:noWrap w:val="0"/>
            <w:vAlign w:val="center"/>
          </w:tcPr>
          <w:p w14:paraId="63779136">
            <w:pPr>
              <w:adjustRightInd w:val="0"/>
              <w:snapToGrid w:val="0"/>
              <w:spacing w:line="300" w:lineRule="exact"/>
              <w:jc w:val="center"/>
              <w:rPr>
                <w:color w:val="auto"/>
                <w:szCs w:val="21"/>
                <w:highlight w:val="none"/>
              </w:rPr>
            </w:pPr>
            <w:r>
              <w:rPr>
                <w:color w:val="auto"/>
                <w:szCs w:val="21"/>
                <w:highlight w:val="none"/>
              </w:rPr>
              <w:t>无偏离</w:t>
            </w:r>
          </w:p>
        </w:tc>
        <w:tc>
          <w:tcPr>
            <w:tcW w:w="722" w:type="dxa"/>
            <w:noWrap w:val="0"/>
            <w:vAlign w:val="center"/>
          </w:tcPr>
          <w:p w14:paraId="46931DAE">
            <w:pPr>
              <w:adjustRightInd w:val="0"/>
              <w:snapToGrid w:val="0"/>
              <w:spacing w:line="300" w:lineRule="exact"/>
              <w:jc w:val="center"/>
              <w:rPr>
                <w:color w:val="auto"/>
                <w:szCs w:val="21"/>
                <w:highlight w:val="none"/>
              </w:rPr>
            </w:pPr>
          </w:p>
        </w:tc>
      </w:tr>
      <w:tr w14:paraId="1214C4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2EA7FBAE">
            <w:pPr>
              <w:adjustRightInd w:val="0"/>
              <w:snapToGrid w:val="0"/>
              <w:spacing w:before="159" w:beforeLines="50" w:after="159" w:afterLines="50" w:line="300" w:lineRule="exact"/>
              <w:jc w:val="center"/>
              <w:rPr>
                <w:color w:val="auto"/>
                <w:szCs w:val="21"/>
                <w:highlight w:val="none"/>
              </w:rPr>
            </w:pPr>
          </w:p>
        </w:tc>
        <w:tc>
          <w:tcPr>
            <w:tcW w:w="1134" w:type="dxa"/>
            <w:noWrap w:val="0"/>
            <w:vAlign w:val="center"/>
          </w:tcPr>
          <w:p w14:paraId="13897C6C">
            <w:pPr>
              <w:adjustRightInd w:val="0"/>
              <w:snapToGrid w:val="0"/>
              <w:spacing w:line="300" w:lineRule="exact"/>
              <w:jc w:val="left"/>
              <w:rPr>
                <w:color w:val="auto"/>
                <w:szCs w:val="21"/>
                <w:highlight w:val="none"/>
              </w:rPr>
            </w:pPr>
          </w:p>
        </w:tc>
        <w:tc>
          <w:tcPr>
            <w:tcW w:w="3260" w:type="dxa"/>
            <w:noWrap w:val="0"/>
            <w:vAlign w:val="center"/>
          </w:tcPr>
          <w:p w14:paraId="19FA807A">
            <w:pPr>
              <w:adjustRightInd w:val="0"/>
              <w:snapToGrid w:val="0"/>
              <w:spacing w:line="300" w:lineRule="exact"/>
              <w:jc w:val="left"/>
              <w:outlineLvl w:val="0"/>
              <w:rPr>
                <w:color w:val="auto"/>
                <w:szCs w:val="21"/>
                <w:highlight w:val="none"/>
              </w:rPr>
            </w:pPr>
          </w:p>
        </w:tc>
        <w:tc>
          <w:tcPr>
            <w:tcW w:w="3260" w:type="dxa"/>
            <w:noWrap w:val="0"/>
            <w:vAlign w:val="center"/>
          </w:tcPr>
          <w:p w14:paraId="04FE1746">
            <w:pPr>
              <w:adjustRightInd w:val="0"/>
              <w:snapToGrid w:val="0"/>
              <w:spacing w:line="300" w:lineRule="exact"/>
              <w:jc w:val="left"/>
              <w:outlineLvl w:val="0"/>
              <w:rPr>
                <w:color w:val="auto"/>
                <w:szCs w:val="21"/>
                <w:highlight w:val="none"/>
              </w:rPr>
            </w:pPr>
          </w:p>
        </w:tc>
        <w:tc>
          <w:tcPr>
            <w:tcW w:w="840" w:type="dxa"/>
            <w:noWrap w:val="0"/>
            <w:vAlign w:val="center"/>
          </w:tcPr>
          <w:p w14:paraId="490A6835">
            <w:pPr>
              <w:adjustRightInd w:val="0"/>
              <w:snapToGrid w:val="0"/>
              <w:spacing w:line="300" w:lineRule="exact"/>
              <w:jc w:val="center"/>
              <w:outlineLvl w:val="0"/>
              <w:rPr>
                <w:color w:val="auto"/>
                <w:szCs w:val="21"/>
                <w:highlight w:val="none"/>
              </w:rPr>
            </w:pPr>
          </w:p>
        </w:tc>
        <w:tc>
          <w:tcPr>
            <w:tcW w:w="722" w:type="dxa"/>
            <w:noWrap w:val="0"/>
            <w:vAlign w:val="center"/>
          </w:tcPr>
          <w:p w14:paraId="3B1BE12D">
            <w:pPr>
              <w:adjustRightInd w:val="0"/>
              <w:snapToGrid w:val="0"/>
              <w:spacing w:line="300" w:lineRule="exact"/>
              <w:jc w:val="center"/>
              <w:outlineLvl w:val="0"/>
              <w:rPr>
                <w:color w:val="auto"/>
                <w:szCs w:val="21"/>
                <w:highlight w:val="none"/>
              </w:rPr>
            </w:pPr>
          </w:p>
        </w:tc>
      </w:tr>
      <w:tr w14:paraId="6CB7B7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noWrap w:val="0"/>
            <w:vAlign w:val="center"/>
          </w:tcPr>
          <w:p w14:paraId="63A7A32D">
            <w:pPr>
              <w:adjustRightInd w:val="0"/>
              <w:snapToGrid w:val="0"/>
              <w:spacing w:line="300" w:lineRule="exact"/>
              <w:jc w:val="center"/>
              <w:rPr>
                <w:color w:val="auto"/>
                <w:szCs w:val="21"/>
                <w:highlight w:val="none"/>
              </w:rPr>
            </w:pPr>
            <w:r>
              <w:rPr>
                <w:color w:val="auto"/>
                <w:szCs w:val="21"/>
                <w:highlight w:val="none"/>
              </w:rPr>
              <w:t>…</w:t>
            </w:r>
          </w:p>
        </w:tc>
        <w:tc>
          <w:tcPr>
            <w:tcW w:w="1134" w:type="dxa"/>
            <w:noWrap w:val="0"/>
            <w:vAlign w:val="center"/>
          </w:tcPr>
          <w:p w14:paraId="33C2627B">
            <w:pPr>
              <w:adjustRightInd w:val="0"/>
              <w:snapToGrid w:val="0"/>
              <w:spacing w:line="300" w:lineRule="exact"/>
              <w:jc w:val="center"/>
              <w:rPr>
                <w:color w:val="auto"/>
                <w:szCs w:val="21"/>
                <w:highlight w:val="none"/>
              </w:rPr>
            </w:pPr>
            <w:r>
              <w:rPr>
                <w:color w:val="auto"/>
                <w:szCs w:val="21"/>
                <w:highlight w:val="none"/>
              </w:rPr>
              <w:t>…</w:t>
            </w:r>
          </w:p>
        </w:tc>
        <w:tc>
          <w:tcPr>
            <w:tcW w:w="3260" w:type="dxa"/>
            <w:noWrap w:val="0"/>
            <w:vAlign w:val="center"/>
          </w:tcPr>
          <w:p w14:paraId="39072E89">
            <w:pPr>
              <w:adjustRightInd w:val="0"/>
              <w:snapToGrid w:val="0"/>
              <w:spacing w:line="300" w:lineRule="exact"/>
              <w:jc w:val="center"/>
              <w:rPr>
                <w:color w:val="auto"/>
                <w:szCs w:val="21"/>
                <w:highlight w:val="none"/>
              </w:rPr>
            </w:pPr>
            <w:r>
              <w:rPr>
                <w:color w:val="auto"/>
                <w:szCs w:val="21"/>
                <w:highlight w:val="none"/>
              </w:rPr>
              <w:t>…</w:t>
            </w:r>
          </w:p>
        </w:tc>
        <w:tc>
          <w:tcPr>
            <w:tcW w:w="3260" w:type="dxa"/>
            <w:noWrap w:val="0"/>
            <w:vAlign w:val="center"/>
          </w:tcPr>
          <w:p w14:paraId="72138BF4">
            <w:pPr>
              <w:adjustRightInd w:val="0"/>
              <w:snapToGrid w:val="0"/>
              <w:spacing w:line="300" w:lineRule="exact"/>
              <w:jc w:val="center"/>
              <w:rPr>
                <w:color w:val="auto"/>
                <w:szCs w:val="21"/>
                <w:highlight w:val="none"/>
              </w:rPr>
            </w:pPr>
            <w:r>
              <w:rPr>
                <w:color w:val="auto"/>
                <w:szCs w:val="21"/>
                <w:highlight w:val="none"/>
              </w:rPr>
              <w:t>…</w:t>
            </w:r>
          </w:p>
        </w:tc>
        <w:tc>
          <w:tcPr>
            <w:tcW w:w="840" w:type="dxa"/>
            <w:noWrap w:val="0"/>
            <w:vAlign w:val="center"/>
          </w:tcPr>
          <w:p w14:paraId="05B0C0FB">
            <w:pPr>
              <w:adjustRightInd w:val="0"/>
              <w:snapToGrid w:val="0"/>
              <w:spacing w:line="300" w:lineRule="exact"/>
              <w:jc w:val="center"/>
              <w:rPr>
                <w:color w:val="auto"/>
                <w:szCs w:val="21"/>
                <w:highlight w:val="none"/>
              </w:rPr>
            </w:pPr>
            <w:r>
              <w:rPr>
                <w:color w:val="auto"/>
                <w:szCs w:val="21"/>
                <w:highlight w:val="none"/>
              </w:rPr>
              <w:t>…</w:t>
            </w:r>
          </w:p>
        </w:tc>
        <w:tc>
          <w:tcPr>
            <w:tcW w:w="722" w:type="dxa"/>
            <w:noWrap w:val="0"/>
            <w:vAlign w:val="center"/>
          </w:tcPr>
          <w:p w14:paraId="03C77485">
            <w:pPr>
              <w:adjustRightInd w:val="0"/>
              <w:snapToGrid w:val="0"/>
              <w:spacing w:line="300" w:lineRule="exact"/>
              <w:jc w:val="center"/>
              <w:rPr>
                <w:color w:val="auto"/>
                <w:szCs w:val="21"/>
                <w:highlight w:val="none"/>
              </w:rPr>
            </w:pPr>
            <w:r>
              <w:rPr>
                <w:color w:val="auto"/>
                <w:szCs w:val="21"/>
                <w:highlight w:val="none"/>
              </w:rPr>
              <w:t>…</w:t>
            </w:r>
          </w:p>
        </w:tc>
      </w:tr>
    </w:tbl>
    <w:p w14:paraId="5E496F58">
      <w:pPr>
        <w:keepNext w:val="0"/>
        <w:keepLines w:val="0"/>
        <w:pageBreakBefore w:val="0"/>
        <w:widowControl w:val="0"/>
        <w:kinsoku/>
        <w:wordWrap/>
        <w:overflowPunct/>
        <w:topLinePunct w:val="0"/>
        <w:autoSpaceDE/>
        <w:autoSpaceDN/>
        <w:bidi w:val="0"/>
        <w:adjustRightInd w:val="0"/>
        <w:snapToGrid w:val="0"/>
        <w:spacing w:before="160" w:line="240" w:lineRule="exact"/>
        <w:ind w:firstLine="105" w:firstLineChars="50"/>
        <w:textAlignment w:val="auto"/>
        <w:rPr>
          <w:color w:val="auto"/>
          <w:szCs w:val="21"/>
          <w:highlight w:val="none"/>
        </w:rPr>
      </w:pPr>
      <w:r>
        <w:rPr>
          <w:color w:val="auto"/>
          <w:szCs w:val="21"/>
          <w:highlight w:val="none"/>
        </w:rPr>
        <w:t>说明：</w:t>
      </w:r>
      <w:r>
        <w:rPr>
          <w:color w:val="auto"/>
          <w:highlight w:val="none"/>
        </w:rPr>
        <w:t>1.应写明竞争性磋商响应文件对商务与技术要求的响应和偏离情况；</w:t>
      </w:r>
    </w:p>
    <w:p w14:paraId="28225058">
      <w:pPr>
        <w:pStyle w:val="8"/>
        <w:keepNext w:val="0"/>
        <w:keepLines w:val="0"/>
        <w:pageBreakBefore w:val="0"/>
        <w:widowControl w:val="0"/>
        <w:kinsoku/>
        <w:wordWrap/>
        <w:overflowPunct/>
        <w:topLinePunct w:val="0"/>
        <w:autoSpaceDE/>
        <w:autoSpaceDN/>
        <w:bidi w:val="0"/>
        <w:adjustRightInd/>
        <w:snapToGrid/>
        <w:spacing w:line="240" w:lineRule="exact"/>
        <w:ind w:firstLine="630" w:firstLineChars="300"/>
        <w:textAlignment w:val="auto"/>
        <w:rPr>
          <w:rFonts w:ascii="Times New Roman" w:eastAsia="宋体"/>
          <w:color w:val="auto"/>
          <w:sz w:val="21"/>
          <w:szCs w:val="21"/>
          <w:highlight w:val="none"/>
        </w:rPr>
      </w:pPr>
      <w:r>
        <w:rPr>
          <w:rFonts w:ascii="Times New Roman" w:eastAsia="宋体"/>
          <w:color w:val="auto"/>
          <w:sz w:val="21"/>
          <w:szCs w:val="21"/>
          <w:highlight w:val="none"/>
        </w:rPr>
        <w:t xml:space="preserve"> 2.应对照竞争性磋商文件“第三章  采购项目需求”，逐条说明所提供货物和服务已对竞争性磋商文件的技术规格做出了实质性的响应，并申明与技术规格条文的响应和偏离。</w:t>
      </w:r>
    </w:p>
    <w:p w14:paraId="04E93877">
      <w:pPr>
        <w:pStyle w:val="9"/>
        <w:spacing w:line="300" w:lineRule="auto"/>
        <w:rPr>
          <w:rFonts w:ascii="Times New Roman" w:hAnsi="Times New Roman" w:cs="Times New Roman"/>
          <w:color w:val="auto"/>
          <w:highlight w:val="none"/>
        </w:rPr>
      </w:pPr>
    </w:p>
    <w:p w14:paraId="29B80B61">
      <w:pPr>
        <w:pStyle w:val="9"/>
        <w:spacing w:line="300" w:lineRule="auto"/>
        <w:ind w:firstLine="1470" w:firstLineChars="700"/>
        <w:jc w:val="right"/>
        <w:rPr>
          <w:rFonts w:ascii="Times New Roman" w:hAnsi="Times New Roman" w:cs="Times New Roman"/>
          <w:color w:val="auto"/>
          <w:highlight w:val="none"/>
        </w:rPr>
      </w:pPr>
      <w:r>
        <w:rPr>
          <w:rFonts w:ascii="Times New Roman" w:hAnsi="Times New Roman" w:cs="Times New Roman"/>
          <w:color w:val="auto"/>
          <w:highlight w:val="none"/>
        </w:rPr>
        <w:t>法定代表人或法定代表人授权代表签字:</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14:paraId="11A0B3AE">
      <w:pPr>
        <w:pStyle w:val="9"/>
        <w:spacing w:line="300" w:lineRule="auto"/>
        <w:ind w:firstLine="4935" w:firstLineChars="2350"/>
        <w:jc w:val="right"/>
        <w:rPr>
          <w:rFonts w:ascii="Times New Roman" w:hAnsi="Times New Roman" w:cs="Times New Roman"/>
          <w:color w:val="auto"/>
          <w:highlight w:val="none"/>
          <w:u w:val="single"/>
        </w:rPr>
      </w:pP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14:paraId="20C10115">
      <w:pPr>
        <w:spacing w:line="240" w:lineRule="auto"/>
        <w:rPr>
          <w:color w:val="auto"/>
          <w:szCs w:val="21"/>
          <w:highlight w:val="none"/>
        </w:rPr>
      </w:pPr>
      <w:r>
        <w:rPr>
          <w:color w:val="auto"/>
          <w:szCs w:val="21"/>
          <w:highlight w:val="none"/>
        </w:rPr>
        <w:br w:type="page"/>
      </w:r>
    </w:p>
    <w:p w14:paraId="2EF5C66A">
      <w:pPr>
        <w:spacing w:line="300" w:lineRule="auto"/>
        <w:rPr>
          <w:color w:val="auto"/>
          <w:szCs w:val="21"/>
          <w:highlight w:val="none"/>
        </w:rPr>
      </w:pPr>
    </w:p>
    <w:p w14:paraId="2B2A4580">
      <w:pPr>
        <w:spacing w:line="300" w:lineRule="auto"/>
        <w:rPr>
          <w:color w:val="auto"/>
          <w:szCs w:val="21"/>
          <w:highlight w:val="none"/>
        </w:rPr>
      </w:pPr>
      <w:r>
        <w:rPr>
          <w:color w:val="auto"/>
          <w:szCs w:val="21"/>
          <w:highlight w:val="none"/>
        </w:rPr>
        <w:t>附件五</w:t>
      </w:r>
    </w:p>
    <w:p w14:paraId="6188434B">
      <w:pPr>
        <w:spacing w:line="5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法定代表人授权书</w:t>
      </w:r>
    </w:p>
    <w:p w14:paraId="583403E8">
      <w:pPr>
        <w:spacing w:line="520" w:lineRule="exact"/>
        <w:rPr>
          <w:color w:val="auto"/>
          <w:szCs w:val="21"/>
          <w:highlight w:val="none"/>
        </w:rPr>
      </w:pPr>
      <w:r>
        <w:rPr>
          <w:color w:val="auto"/>
          <w:szCs w:val="21"/>
          <w:highlight w:val="none"/>
        </w:rPr>
        <w:t>广西东博会国际会展有限公司：</w:t>
      </w:r>
    </w:p>
    <w:p w14:paraId="7ECFEC58">
      <w:pPr>
        <w:spacing w:line="520" w:lineRule="exact"/>
        <w:ind w:firstLine="420" w:firstLineChars="200"/>
        <w:rPr>
          <w:color w:val="auto"/>
          <w:szCs w:val="21"/>
          <w:highlight w:val="none"/>
        </w:rPr>
      </w:pPr>
      <w:r>
        <w:rPr>
          <w:color w:val="auto"/>
          <w:szCs w:val="21"/>
          <w:highlight w:val="none"/>
        </w:rPr>
        <w:t>兹授权</w:t>
      </w:r>
      <w:r>
        <w:rPr>
          <w:color w:val="auto"/>
          <w:szCs w:val="21"/>
          <w:highlight w:val="none"/>
          <w:u w:val="single"/>
        </w:rPr>
        <w:t xml:space="preserve">      </w:t>
      </w:r>
      <w:r>
        <w:rPr>
          <w:color w:val="auto"/>
          <w:szCs w:val="21"/>
          <w:highlight w:val="none"/>
        </w:rPr>
        <w:t>同志为我公司参加贵单位组织的</w:t>
      </w:r>
      <w:r>
        <w:rPr>
          <w:color w:val="auto"/>
          <w:szCs w:val="21"/>
          <w:highlight w:val="none"/>
          <w:u w:val="single"/>
        </w:rPr>
        <w:t>（项目名称、项目编号）竞争性磋商</w:t>
      </w:r>
      <w:r>
        <w:rPr>
          <w:color w:val="auto"/>
          <w:szCs w:val="21"/>
          <w:highlight w:val="none"/>
        </w:rPr>
        <w:t>采购活动的竞标代表人，全权代表我公司处理在该项目活动中的一切事宜。代理期限从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日起至</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日止。</w:t>
      </w:r>
    </w:p>
    <w:p w14:paraId="4BB39C58">
      <w:pPr>
        <w:spacing w:line="520" w:lineRule="exact"/>
        <w:rPr>
          <w:color w:val="auto"/>
          <w:szCs w:val="21"/>
          <w:highlight w:val="none"/>
        </w:rPr>
      </w:pPr>
    </w:p>
    <w:p w14:paraId="24923176">
      <w:pPr>
        <w:spacing w:line="520" w:lineRule="exact"/>
        <w:rPr>
          <w:color w:val="auto"/>
          <w:szCs w:val="21"/>
          <w:highlight w:val="none"/>
        </w:rPr>
      </w:pPr>
      <w:r>
        <w:rPr>
          <w:color w:val="auto"/>
          <w:szCs w:val="21"/>
          <w:highlight w:val="none"/>
        </w:rPr>
        <w:t>授权单位（签章）：</w:t>
      </w:r>
      <w:r>
        <w:rPr>
          <w:color w:val="auto"/>
          <w:szCs w:val="21"/>
          <w:highlight w:val="none"/>
          <w:u w:val="single"/>
        </w:rPr>
        <w:t xml:space="preserve">                </w:t>
      </w:r>
    </w:p>
    <w:p w14:paraId="6A4FFDBB">
      <w:pPr>
        <w:spacing w:line="520" w:lineRule="exact"/>
        <w:rPr>
          <w:color w:val="auto"/>
          <w:szCs w:val="21"/>
          <w:highlight w:val="none"/>
          <w:u w:val="single"/>
        </w:rPr>
      </w:pPr>
      <w:r>
        <w:rPr>
          <w:color w:val="auto"/>
          <w:szCs w:val="21"/>
          <w:highlight w:val="none"/>
        </w:rPr>
        <w:t>法定代表人（签字或盖章）：</w:t>
      </w:r>
      <w:r>
        <w:rPr>
          <w:color w:val="auto"/>
          <w:szCs w:val="21"/>
          <w:highlight w:val="none"/>
          <w:u w:val="single"/>
        </w:rPr>
        <w:t xml:space="preserve">         </w:t>
      </w:r>
    </w:p>
    <w:p w14:paraId="2790BF30">
      <w:pPr>
        <w:spacing w:line="520" w:lineRule="exact"/>
        <w:rPr>
          <w:color w:val="auto"/>
          <w:szCs w:val="21"/>
          <w:highlight w:val="none"/>
        </w:rPr>
      </w:pPr>
      <w:r>
        <w:rPr>
          <w:color w:val="auto"/>
          <w:szCs w:val="21"/>
          <w:highlight w:val="none"/>
        </w:rPr>
        <w:t>被授权代表（签字）：</w:t>
      </w:r>
      <w:r>
        <w:rPr>
          <w:color w:val="auto"/>
          <w:szCs w:val="21"/>
          <w:highlight w:val="none"/>
          <w:u w:val="single"/>
        </w:rPr>
        <w:t xml:space="preserve">                </w:t>
      </w:r>
    </w:p>
    <w:p w14:paraId="2D8CDAD9">
      <w:pPr>
        <w:spacing w:line="520" w:lineRule="exact"/>
        <w:rPr>
          <w:color w:val="auto"/>
          <w:szCs w:val="21"/>
          <w:highlight w:val="none"/>
        </w:rPr>
      </w:pPr>
      <w:r>
        <w:rPr>
          <w:color w:val="auto"/>
          <w:szCs w:val="21"/>
          <w:highlight w:val="none"/>
        </w:rPr>
        <w:t>签发日期：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0CEA763B">
      <w:pPr>
        <w:spacing w:line="520" w:lineRule="exact"/>
        <w:rPr>
          <w:color w:val="auto"/>
          <w:szCs w:val="21"/>
          <w:highlight w:val="none"/>
        </w:rPr>
      </w:pPr>
    </w:p>
    <w:p w14:paraId="702DC993">
      <w:pPr>
        <w:spacing w:line="520" w:lineRule="exact"/>
        <w:ind w:firstLine="420" w:firstLineChars="200"/>
        <w:rPr>
          <w:color w:val="auto"/>
          <w:szCs w:val="21"/>
          <w:highlight w:val="none"/>
        </w:rPr>
      </w:pPr>
      <w:r>
        <w:rPr>
          <w:color w:val="auto"/>
          <w:szCs w:val="21"/>
          <w:highlight w:val="none"/>
        </w:rPr>
        <w:t>附：代理人工作单位：</w:t>
      </w:r>
      <w:r>
        <w:rPr>
          <w:color w:val="auto"/>
          <w:szCs w:val="21"/>
          <w:highlight w:val="none"/>
          <w:u w:val="single"/>
        </w:rPr>
        <w:t xml:space="preserve">                     </w:t>
      </w:r>
    </w:p>
    <w:p w14:paraId="0682E72C">
      <w:pPr>
        <w:spacing w:line="520" w:lineRule="exact"/>
        <w:ind w:firstLine="420" w:firstLineChars="200"/>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p>
    <w:p w14:paraId="68F38719">
      <w:pPr>
        <w:adjustRightInd w:val="0"/>
        <w:snapToGrid w:val="0"/>
        <w:spacing w:line="520" w:lineRule="exact"/>
        <w:ind w:firstLine="420" w:firstLineChars="200"/>
        <w:rPr>
          <w:color w:val="auto"/>
          <w:szCs w:val="21"/>
          <w:highlight w:val="none"/>
          <w:u w:val="single"/>
        </w:rPr>
      </w:pPr>
      <w:r>
        <w:rPr>
          <w:color w:val="auto"/>
          <w:szCs w:val="21"/>
          <w:highlight w:val="none"/>
        </w:rPr>
        <w:t>身份证号码：</w:t>
      </w:r>
      <w:r>
        <w:rPr>
          <w:color w:val="auto"/>
          <w:szCs w:val="21"/>
          <w:highlight w:val="none"/>
          <w:u w:val="single"/>
        </w:rPr>
        <w:t xml:space="preserve">                              </w:t>
      </w:r>
    </w:p>
    <w:p w14:paraId="364B1B7C">
      <w:pPr>
        <w:adjustRightInd w:val="0"/>
        <w:snapToGrid w:val="0"/>
        <w:spacing w:line="520" w:lineRule="exact"/>
        <w:ind w:firstLine="420" w:firstLineChars="200"/>
        <w:rPr>
          <w:color w:val="auto"/>
          <w:szCs w:val="21"/>
          <w:highlight w:val="none"/>
          <w:u w:val="single"/>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4253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657" w:type="dxa"/>
            <w:noWrap w:val="0"/>
            <w:vAlign w:val="top"/>
          </w:tcPr>
          <w:p w14:paraId="351EC435">
            <w:pPr>
              <w:spacing w:line="300" w:lineRule="auto"/>
              <w:rPr>
                <w:color w:val="auto"/>
                <w:szCs w:val="21"/>
                <w:highlight w:val="none"/>
              </w:rPr>
            </w:pPr>
            <w:r>
              <w:rPr>
                <w:color w:val="auto"/>
                <w:szCs w:val="21"/>
                <w:highlight w:val="none"/>
              </w:rPr>
              <w:t>粘贴被授权人身份证（正、反两面复印件）</w:t>
            </w:r>
          </w:p>
        </w:tc>
      </w:tr>
    </w:tbl>
    <w:p w14:paraId="05BD847A">
      <w:pPr>
        <w:autoSpaceDE w:val="0"/>
        <w:autoSpaceDN w:val="0"/>
        <w:spacing w:line="300" w:lineRule="auto"/>
        <w:ind w:left="480" w:hanging="480"/>
        <w:rPr>
          <w:color w:val="auto"/>
          <w:szCs w:val="21"/>
          <w:highlight w:val="none"/>
        </w:rPr>
      </w:pPr>
    </w:p>
    <w:p w14:paraId="45465F6B">
      <w:pPr>
        <w:pStyle w:val="9"/>
        <w:spacing w:line="300" w:lineRule="auto"/>
        <w:rPr>
          <w:rFonts w:ascii="Times New Roman" w:hAnsi="Times New Roman" w:cs="Times New Roman"/>
          <w:color w:val="auto"/>
          <w:highlight w:val="none"/>
        </w:rPr>
      </w:pPr>
    </w:p>
    <w:p w14:paraId="0ABFF1E1">
      <w:pPr>
        <w:pStyle w:val="9"/>
        <w:spacing w:line="300" w:lineRule="auto"/>
        <w:rPr>
          <w:rFonts w:ascii="Times New Roman" w:hAnsi="Times New Roman" w:cs="Times New Roman"/>
          <w:color w:val="auto"/>
          <w:highlight w:val="none"/>
        </w:rPr>
      </w:pPr>
      <w:r>
        <w:rPr>
          <w:rFonts w:ascii="Times New Roman" w:hAnsi="Times New Roman" w:cs="Times New Roman"/>
          <w:color w:val="auto"/>
          <w:highlight w:val="none"/>
        </w:rPr>
        <w:br w:type="page"/>
      </w:r>
      <w:r>
        <w:rPr>
          <w:rFonts w:ascii="Times New Roman" w:hAnsi="Times New Roman" w:cs="Times New Roman"/>
          <w:color w:val="auto"/>
          <w:highlight w:val="none"/>
        </w:rPr>
        <w:t>附件六</w:t>
      </w:r>
    </w:p>
    <w:p w14:paraId="67A462F1">
      <w:pPr>
        <w:pStyle w:val="9"/>
        <w:spacing w:line="400" w:lineRule="exact"/>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其他文件</w:t>
      </w:r>
    </w:p>
    <w:p w14:paraId="074DE8B3">
      <w:pPr>
        <w:spacing w:line="420" w:lineRule="exact"/>
        <w:ind w:firstLine="420" w:firstLineChars="200"/>
        <w:rPr>
          <w:b/>
          <w:bCs/>
          <w:color w:val="auto"/>
          <w:szCs w:val="21"/>
          <w:highlight w:val="none"/>
        </w:rPr>
      </w:pPr>
      <w:r>
        <w:rPr>
          <w:color w:val="auto"/>
          <w:szCs w:val="21"/>
          <w:highlight w:val="none"/>
        </w:rPr>
        <w:t>6.竞标人有效的“</w:t>
      </w:r>
      <w:r>
        <w:rPr>
          <w:b/>
          <w:color w:val="auto"/>
          <w:szCs w:val="21"/>
          <w:highlight w:val="none"/>
        </w:rPr>
        <w:t>营业执照</w:t>
      </w:r>
      <w:r>
        <w:rPr>
          <w:color w:val="auto"/>
          <w:szCs w:val="21"/>
          <w:highlight w:val="none"/>
        </w:rPr>
        <w:t>”副本内页复印件（必须加盖单位公章）；</w:t>
      </w:r>
      <w:r>
        <w:rPr>
          <w:b/>
          <w:bCs/>
          <w:color w:val="auto"/>
          <w:szCs w:val="21"/>
          <w:highlight w:val="none"/>
        </w:rPr>
        <w:t>（必须提供）</w:t>
      </w:r>
    </w:p>
    <w:p w14:paraId="1519A3DE">
      <w:pPr>
        <w:pStyle w:val="5"/>
        <w:rPr>
          <w:color w:val="auto"/>
          <w:highlight w:val="none"/>
        </w:rPr>
      </w:pPr>
    </w:p>
    <w:p w14:paraId="7E0B21BA">
      <w:pPr>
        <w:pStyle w:val="5"/>
        <w:rPr>
          <w:color w:val="auto"/>
          <w:highlight w:val="none"/>
        </w:rPr>
      </w:pPr>
    </w:p>
    <w:p w14:paraId="5E05F368">
      <w:pPr>
        <w:spacing w:line="420" w:lineRule="exact"/>
        <w:ind w:firstLine="420" w:firstLineChars="200"/>
        <w:rPr>
          <w:color w:val="auto"/>
          <w:szCs w:val="21"/>
          <w:highlight w:val="none"/>
        </w:rPr>
      </w:pPr>
      <w:r>
        <w:rPr>
          <w:color w:val="auto"/>
          <w:kern w:val="0"/>
          <w:szCs w:val="21"/>
          <w:highlight w:val="none"/>
        </w:rPr>
        <w:t>7.</w:t>
      </w:r>
      <w:r>
        <w:rPr>
          <w:color w:val="auto"/>
          <w:szCs w:val="21"/>
          <w:highlight w:val="none"/>
        </w:rPr>
        <w:t>竞标人类似服务的业绩竞标人同类项目实施情况一览表（必须加盖单位公章）；</w:t>
      </w:r>
    </w:p>
    <w:p w14:paraId="08735749">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竞标人同类项目实施情况一览表格式：</w:t>
      </w:r>
    </w:p>
    <w:p w14:paraId="0303CF83">
      <w:pPr>
        <w:spacing w:line="360" w:lineRule="auto"/>
        <w:ind w:firstLine="360"/>
        <w:jc w:val="center"/>
        <w:rPr>
          <w:b/>
          <w:color w:val="auto"/>
          <w:sz w:val="24"/>
          <w:highlight w:val="none"/>
        </w:rPr>
      </w:pPr>
      <w:r>
        <w:rPr>
          <w:b/>
          <w:color w:val="auto"/>
          <w:sz w:val="24"/>
          <w:highlight w:val="none"/>
        </w:rPr>
        <w:t>（附：采购合同或中标通知书复印件，并加盖单位公章）</w:t>
      </w:r>
    </w:p>
    <w:p w14:paraId="1FD15D77">
      <w:pPr>
        <w:spacing w:line="360" w:lineRule="auto"/>
        <w:ind w:firstLine="360"/>
        <w:rPr>
          <w:color w:val="auto"/>
          <w:sz w:val="24"/>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61"/>
        <w:gridCol w:w="715"/>
        <w:gridCol w:w="988"/>
        <w:gridCol w:w="1095"/>
        <w:gridCol w:w="2720"/>
        <w:gridCol w:w="1260"/>
      </w:tblGrid>
      <w:tr w14:paraId="46E7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249" w:type="dxa"/>
            <w:noWrap w:val="0"/>
            <w:vAlign w:val="center"/>
          </w:tcPr>
          <w:p w14:paraId="5F19FAD2">
            <w:pPr>
              <w:spacing w:line="360" w:lineRule="auto"/>
              <w:jc w:val="center"/>
              <w:rPr>
                <w:color w:val="auto"/>
                <w:sz w:val="24"/>
                <w:highlight w:val="none"/>
              </w:rPr>
            </w:pPr>
            <w:r>
              <w:rPr>
                <w:color w:val="auto"/>
                <w:sz w:val="24"/>
                <w:highlight w:val="none"/>
              </w:rPr>
              <w:t>采购单位名称</w:t>
            </w:r>
          </w:p>
        </w:tc>
        <w:tc>
          <w:tcPr>
            <w:tcW w:w="1261" w:type="dxa"/>
            <w:noWrap w:val="0"/>
            <w:vAlign w:val="center"/>
          </w:tcPr>
          <w:p w14:paraId="0FDEC403">
            <w:pPr>
              <w:spacing w:line="360" w:lineRule="auto"/>
              <w:jc w:val="center"/>
              <w:rPr>
                <w:color w:val="auto"/>
                <w:sz w:val="24"/>
                <w:highlight w:val="none"/>
              </w:rPr>
            </w:pPr>
            <w:r>
              <w:rPr>
                <w:color w:val="auto"/>
                <w:sz w:val="24"/>
                <w:highlight w:val="none"/>
              </w:rPr>
              <w:t>服务项目名称</w:t>
            </w:r>
          </w:p>
        </w:tc>
        <w:tc>
          <w:tcPr>
            <w:tcW w:w="715" w:type="dxa"/>
            <w:noWrap w:val="0"/>
            <w:vAlign w:val="center"/>
          </w:tcPr>
          <w:p w14:paraId="2837832E">
            <w:pPr>
              <w:spacing w:line="360" w:lineRule="auto"/>
              <w:jc w:val="center"/>
              <w:rPr>
                <w:color w:val="auto"/>
                <w:sz w:val="24"/>
                <w:highlight w:val="none"/>
              </w:rPr>
            </w:pPr>
            <w:r>
              <w:rPr>
                <w:color w:val="auto"/>
                <w:sz w:val="24"/>
                <w:highlight w:val="none"/>
              </w:rPr>
              <w:t>采购</w:t>
            </w:r>
          </w:p>
          <w:p w14:paraId="7C6AA7E4">
            <w:pPr>
              <w:spacing w:line="360" w:lineRule="auto"/>
              <w:jc w:val="center"/>
              <w:rPr>
                <w:color w:val="auto"/>
                <w:sz w:val="24"/>
                <w:highlight w:val="none"/>
              </w:rPr>
            </w:pPr>
            <w:r>
              <w:rPr>
                <w:color w:val="auto"/>
                <w:sz w:val="24"/>
                <w:highlight w:val="none"/>
              </w:rPr>
              <w:t>数量</w:t>
            </w:r>
          </w:p>
        </w:tc>
        <w:tc>
          <w:tcPr>
            <w:tcW w:w="988" w:type="dxa"/>
            <w:noWrap w:val="0"/>
            <w:vAlign w:val="center"/>
          </w:tcPr>
          <w:p w14:paraId="287BF74A">
            <w:pPr>
              <w:spacing w:line="360" w:lineRule="auto"/>
              <w:jc w:val="center"/>
              <w:rPr>
                <w:color w:val="auto"/>
                <w:sz w:val="24"/>
                <w:highlight w:val="none"/>
              </w:rPr>
            </w:pPr>
            <w:r>
              <w:rPr>
                <w:color w:val="auto"/>
                <w:sz w:val="24"/>
                <w:highlight w:val="none"/>
              </w:rPr>
              <w:t>单价</w:t>
            </w:r>
          </w:p>
        </w:tc>
        <w:tc>
          <w:tcPr>
            <w:tcW w:w="1095" w:type="dxa"/>
            <w:noWrap w:val="0"/>
            <w:vAlign w:val="center"/>
          </w:tcPr>
          <w:p w14:paraId="1EA558D1">
            <w:pPr>
              <w:spacing w:line="360" w:lineRule="auto"/>
              <w:jc w:val="center"/>
              <w:rPr>
                <w:color w:val="auto"/>
                <w:sz w:val="24"/>
                <w:highlight w:val="none"/>
              </w:rPr>
            </w:pPr>
            <w:r>
              <w:rPr>
                <w:color w:val="auto"/>
                <w:sz w:val="24"/>
                <w:highlight w:val="none"/>
              </w:rPr>
              <w:t>合同</w:t>
            </w:r>
          </w:p>
          <w:p w14:paraId="476C0E93">
            <w:pPr>
              <w:spacing w:line="360" w:lineRule="auto"/>
              <w:jc w:val="center"/>
              <w:rPr>
                <w:color w:val="auto"/>
                <w:sz w:val="24"/>
                <w:highlight w:val="none"/>
              </w:rPr>
            </w:pPr>
            <w:r>
              <w:rPr>
                <w:color w:val="auto"/>
                <w:sz w:val="24"/>
                <w:highlight w:val="none"/>
              </w:rPr>
              <w:t>金额</w:t>
            </w:r>
          </w:p>
          <w:p w14:paraId="4D945A70">
            <w:pPr>
              <w:spacing w:line="360" w:lineRule="auto"/>
              <w:jc w:val="center"/>
              <w:rPr>
                <w:color w:val="auto"/>
                <w:sz w:val="24"/>
                <w:highlight w:val="none"/>
              </w:rPr>
            </w:pPr>
            <w:r>
              <w:rPr>
                <w:color w:val="auto"/>
                <w:sz w:val="24"/>
                <w:highlight w:val="none"/>
              </w:rPr>
              <w:t>（万元）</w:t>
            </w:r>
          </w:p>
        </w:tc>
        <w:tc>
          <w:tcPr>
            <w:tcW w:w="2720" w:type="dxa"/>
            <w:noWrap w:val="0"/>
            <w:vAlign w:val="center"/>
          </w:tcPr>
          <w:p w14:paraId="59AD2395">
            <w:pPr>
              <w:spacing w:line="360" w:lineRule="auto"/>
              <w:jc w:val="center"/>
              <w:rPr>
                <w:rFonts w:hint="eastAsia" w:eastAsia="宋体"/>
                <w:color w:val="auto"/>
                <w:sz w:val="24"/>
                <w:highlight w:val="none"/>
                <w:lang w:eastAsia="zh-CN"/>
              </w:rPr>
            </w:pPr>
            <w:r>
              <w:rPr>
                <w:rFonts w:hint="eastAsia"/>
                <w:color w:val="auto"/>
                <w:sz w:val="24"/>
                <w:highlight w:val="none"/>
                <w:lang w:eastAsia="zh-CN"/>
              </w:rPr>
              <w:t>证明材料</w:t>
            </w:r>
          </w:p>
        </w:tc>
        <w:tc>
          <w:tcPr>
            <w:tcW w:w="1260" w:type="dxa"/>
            <w:noWrap w:val="0"/>
            <w:vAlign w:val="center"/>
          </w:tcPr>
          <w:p w14:paraId="0D4C1711">
            <w:pPr>
              <w:spacing w:line="360" w:lineRule="auto"/>
              <w:jc w:val="center"/>
              <w:rPr>
                <w:color w:val="auto"/>
                <w:sz w:val="24"/>
                <w:highlight w:val="none"/>
              </w:rPr>
            </w:pPr>
            <w:r>
              <w:rPr>
                <w:color w:val="auto"/>
                <w:sz w:val="24"/>
                <w:highlight w:val="none"/>
              </w:rPr>
              <w:t>采购单位联系人及</w:t>
            </w:r>
          </w:p>
          <w:p w14:paraId="19283838">
            <w:pPr>
              <w:spacing w:line="360" w:lineRule="auto"/>
              <w:jc w:val="center"/>
              <w:rPr>
                <w:color w:val="auto"/>
                <w:sz w:val="24"/>
                <w:highlight w:val="none"/>
              </w:rPr>
            </w:pPr>
            <w:r>
              <w:rPr>
                <w:color w:val="auto"/>
                <w:sz w:val="24"/>
                <w:highlight w:val="none"/>
              </w:rPr>
              <w:t>联系电话</w:t>
            </w:r>
          </w:p>
        </w:tc>
      </w:tr>
      <w:tr w14:paraId="3A54E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noWrap w:val="0"/>
            <w:vAlign w:val="center"/>
          </w:tcPr>
          <w:p w14:paraId="0F2C0B74">
            <w:pPr>
              <w:spacing w:line="360" w:lineRule="auto"/>
              <w:jc w:val="center"/>
              <w:rPr>
                <w:color w:val="auto"/>
                <w:sz w:val="24"/>
                <w:highlight w:val="none"/>
              </w:rPr>
            </w:pPr>
          </w:p>
        </w:tc>
        <w:tc>
          <w:tcPr>
            <w:tcW w:w="1261" w:type="dxa"/>
            <w:noWrap w:val="0"/>
            <w:vAlign w:val="center"/>
          </w:tcPr>
          <w:p w14:paraId="3C7C1442">
            <w:pPr>
              <w:spacing w:line="360" w:lineRule="auto"/>
              <w:jc w:val="center"/>
              <w:rPr>
                <w:color w:val="auto"/>
                <w:sz w:val="24"/>
                <w:highlight w:val="none"/>
              </w:rPr>
            </w:pPr>
          </w:p>
        </w:tc>
        <w:tc>
          <w:tcPr>
            <w:tcW w:w="715" w:type="dxa"/>
            <w:noWrap w:val="0"/>
            <w:vAlign w:val="center"/>
          </w:tcPr>
          <w:p w14:paraId="6A03B2EA">
            <w:pPr>
              <w:spacing w:line="360" w:lineRule="auto"/>
              <w:jc w:val="center"/>
              <w:rPr>
                <w:color w:val="auto"/>
                <w:sz w:val="24"/>
                <w:highlight w:val="none"/>
              </w:rPr>
            </w:pPr>
          </w:p>
        </w:tc>
        <w:tc>
          <w:tcPr>
            <w:tcW w:w="988" w:type="dxa"/>
            <w:noWrap w:val="0"/>
            <w:vAlign w:val="center"/>
          </w:tcPr>
          <w:p w14:paraId="13157EBF">
            <w:pPr>
              <w:spacing w:line="360" w:lineRule="auto"/>
              <w:jc w:val="center"/>
              <w:rPr>
                <w:color w:val="auto"/>
                <w:sz w:val="24"/>
                <w:highlight w:val="none"/>
              </w:rPr>
            </w:pPr>
          </w:p>
        </w:tc>
        <w:tc>
          <w:tcPr>
            <w:tcW w:w="1095" w:type="dxa"/>
            <w:noWrap w:val="0"/>
            <w:vAlign w:val="center"/>
          </w:tcPr>
          <w:p w14:paraId="0B4DC9DF">
            <w:pPr>
              <w:spacing w:line="360" w:lineRule="auto"/>
              <w:jc w:val="center"/>
              <w:rPr>
                <w:color w:val="auto"/>
                <w:sz w:val="24"/>
                <w:highlight w:val="none"/>
              </w:rPr>
            </w:pPr>
          </w:p>
        </w:tc>
        <w:tc>
          <w:tcPr>
            <w:tcW w:w="2720" w:type="dxa"/>
            <w:noWrap w:val="0"/>
            <w:vAlign w:val="center"/>
          </w:tcPr>
          <w:p w14:paraId="030A0CFF">
            <w:pPr>
              <w:spacing w:line="360" w:lineRule="auto"/>
              <w:jc w:val="center"/>
              <w:rPr>
                <w:color w:val="auto"/>
                <w:sz w:val="24"/>
                <w:highlight w:val="none"/>
              </w:rPr>
            </w:pPr>
          </w:p>
        </w:tc>
        <w:tc>
          <w:tcPr>
            <w:tcW w:w="1260" w:type="dxa"/>
            <w:noWrap w:val="0"/>
            <w:vAlign w:val="center"/>
          </w:tcPr>
          <w:p w14:paraId="17EEA364">
            <w:pPr>
              <w:spacing w:line="360" w:lineRule="auto"/>
              <w:jc w:val="center"/>
              <w:rPr>
                <w:color w:val="auto"/>
                <w:sz w:val="24"/>
                <w:highlight w:val="none"/>
              </w:rPr>
            </w:pPr>
          </w:p>
        </w:tc>
      </w:tr>
      <w:tr w14:paraId="7D98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noWrap w:val="0"/>
            <w:vAlign w:val="center"/>
          </w:tcPr>
          <w:p w14:paraId="2F5AE20C">
            <w:pPr>
              <w:spacing w:line="360" w:lineRule="auto"/>
              <w:jc w:val="center"/>
              <w:rPr>
                <w:color w:val="auto"/>
                <w:sz w:val="24"/>
                <w:highlight w:val="none"/>
              </w:rPr>
            </w:pPr>
          </w:p>
        </w:tc>
        <w:tc>
          <w:tcPr>
            <w:tcW w:w="1261" w:type="dxa"/>
            <w:noWrap w:val="0"/>
            <w:vAlign w:val="center"/>
          </w:tcPr>
          <w:p w14:paraId="1B503D65">
            <w:pPr>
              <w:spacing w:line="360" w:lineRule="auto"/>
              <w:jc w:val="center"/>
              <w:rPr>
                <w:color w:val="auto"/>
                <w:sz w:val="24"/>
                <w:highlight w:val="none"/>
              </w:rPr>
            </w:pPr>
          </w:p>
        </w:tc>
        <w:tc>
          <w:tcPr>
            <w:tcW w:w="715" w:type="dxa"/>
            <w:noWrap w:val="0"/>
            <w:vAlign w:val="center"/>
          </w:tcPr>
          <w:p w14:paraId="6580185A">
            <w:pPr>
              <w:spacing w:line="360" w:lineRule="auto"/>
              <w:jc w:val="center"/>
              <w:rPr>
                <w:color w:val="auto"/>
                <w:sz w:val="24"/>
                <w:highlight w:val="none"/>
              </w:rPr>
            </w:pPr>
          </w:p>
        </w:tc>
        <w:tc>
          <w:tcPr>
            <w:tcW w:w="988" w:type="dxa"/>
            <w:noWrap w:val="0"/>
            <w:vAlign w:val="center"/>
          </w:tcPr>
          <w:p w14:paraId="4FFC943C">
            <w:pPr>
              <w:spacing w:line="360" w:lineRule="auto"/>
              <w:jc w:val="center"/>
              <w:rPr>
                <w:color w:val="auto"/>
                <w:sz w:val="24"/>
                <w:highlight w:val="none"/>
              </w:rPr>
            </w:pPr>
          </w:p>
        </w:tc>
        <w:tc>
          <w:tcPr>
            <w:tcW w:w="1095" w:type="dxa"/>
            <w:noWrap w:val="0"/>
            <w:vAlign w:val="center"/>
          </w:tcPr>
          <w:p w14:paraId="7DA122F4">
            <w:pPr>
              <w:spacing w:line="360" w:lineRule="auto"/>
              <w:jc w:val="center"/>
              <w:rPr>
                <w:color w:val="auto"/>
                <w:sz w:val="24"/>
                <w:highlight w:val="none"/>
              </w:rPr>
            </w:pPr>
          </w:p>
        </w:tc>
        <w:tc>
          <w:tcPr>
            <w:tcW w:w="2720" w:type="dxa"/>
            <w:noWrap w:val="0"/>
            <w:vAlign w:val="center"/>
          </w:tcPr>
          <w:p w14:paraId="26055598">
            <w:pPr>
              <w:spacing w:line="360" w:lineRule="auto"/>
              <w:jc w:val="center"/>
              <w:rPr>
                <w:color w:val="auto"/>
                <w:sz w:val="24"/>
                <w:highlight w:val="none"/>
              </w:rPr>
            </w:pPr>
          </w:p>
        </w:tc>
        <w:tc>
          <w:tcPr>
            <w:tcW w:w="1260" w:type="dxa"/>
            <w:noWrap w:val="0"/>
            <w:vAlign w:val="center"/>
          </w:tcPr>
          <w:p w14:paraId="3CA09C28">
            <w:pPr>
              <w:spacing w:line="360" w:lineRule="auto"/>
              <w:jc w:val="center"/>
              <w:rPr>
                <w:color w:val="auto"/>
                <w:sz w:val="24"/>
                <w:highlight w:val="none"/>
              </w:rPr>
            </w:pPr>
          </w:p>
        </w:tc>
      </w:tr>
      <w:tr w14:paraId="3BBA4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9" w:type="dxa"/>
            <w:noWrap w:val="0"/>
            <w:vAlign w:val="center"/>
          </w:tcPr>
          <w:p w14:paraId="2E8EA21C">
            <w:pPr>
              <w:spacing w:line="360" w:lineRule="auto"/>
              <w:jc w:val="center"/>
              <w:rPr>
                <w:color w:val="auto"/>
                <w:sz w:val="24"/>
                <w:highlight w:val="none"/>
              </w:rPr>
            </w:pPr>
          </w:p>
        </w:tc>
        <w:tc>
          <w:tcPr>
            <w:tcW w:w="1261" w:type="dxa"/>
            <w:noWrap w:val="0"/>
            <w:vAlign w:val="center"/>
          </w:tcPr>
          <w:p w14:paraId="3E7B71B4">
            <w:pPr>
              <w:spacing w:line="360" w:lineRule="auto"/>
              <w:jc w:val="center"/>
              <w:rPr>
                <w:color w:val="auto"/>
                <w:sz w:val="24"/>
                <w:highlight w:val="none"/>
              </w:rPr>
            </w:pPr>
          </w:p>
        </w:tc>
        <w:tc>
          <w:tcPr>
            <w:tcW w:w="715" w:type="dxa"/>
            <w:noWrap w:val="0"/>
            <w:vAlign w:val="center"/>
          </w:tcPr>
          <w:p w14:paraId="55DC1D2E">
            <w:pPr>
              <w:spacing w:line="360" w:lineRule="auto"/>
              <w:jc w:val="center"/>
              <w:rPr>
                <w:color w:val="auto"/>
                <w:sz w:val="24"/>
                <w:highlight w:val="none"/>
              </w:rPr>
            </w:pPr>
          </w:p>
        </w:tc>
        <w:tc>
          <w:tcPr>
            <w:tcW w:w="988" w:type="dxa"/>
            <w:noWrap w:val="0"/>
            <w:vAlign w:val="center"/>
          </w:tcPr>
          <w:p w14:paraId="7EF0A185">
            <w:pPr>
              <w:spacing w:line="360" w:lineRule="auto"/>
              <w:jc w:val="center"/>
              <w:rPr>
                <w:color w:val="auto"/>
                <w:sz w:val="24"/>
                <w:highlight w:val="none"/>
              </w:rPr>
            </w:pPr>
          </w:p>
        </w:tc>
        <w:tc>
          <w:tcPr>
            <w:tcW w:w="1095" w:type="dxa"/>
            <w:noWrap w:val="0"/>
            <w:vAlign w:val="center"/>
          </w:tcPr>
          <w:p w14:paraId="5A56CD94">
            <w:pPr>
              <w:spacing w:line="360" w:lineRule="auto"/>
              <w:jc w:val="center"/>
              <w:rPr>
                <w:color w:val="auto"/>
                <w:sz w:val="24"/>
                <w:highlight w:val="none"/>
              </w:rPr>
            </w:pPr>
          </w:p>
        </w:tc>
        <w:tc>
          <w:tcPr>
            <w:tcW w:w="2720" w:type="dxa"/>
            <w:noWrap w:val="0"/>
            <w:vAlign w:val="center"/>
          </w:tcPr>
          <w:p w14:paraId="43B7E9A7">
            <w:pPr>
              <w:spacing w:line="360" w:lineRule="auto"/>
              <w:jc w:val="center"/>
              <w:rPr>
                <w:color w:val="auto"/>
                <w:sz w:val="24"/>
                <w:highlight w:val="none"/>
              </w:rPr>
            </w:pPr>
          </w:p>
        </w:tc>
        <w:tc>
          <w:tcPr>
            <w:tcW w:w="1260" w:type="dxa"/>
            <w:noWrap w:val="0"/>
            <w:vAlign w:val="center"/>
          </w:tcPr>
          <w:p w14:paraId="4709A921">
            <w:pPr>
              <w:spacing w:line="360" w:lineRule="auto"/>
              <w:jc w:val="center"/>
              <w:rPr>
                <w:color w:val="auto"/>
                <w:sz w:val="24"/>
                <w:highlight w:val="none"/>
              </w:rPr>
            </w:pPr>
          </w:p>
        </w:tc>
      </w:tr>
    </w:tbl>
    <w:p w14:paraId="3F086232">
      <w:pPr>
        <w:spacing w:line="360" w:lineRule="auto"/>
        <w:ind w:left="-317" w:leftChars="-151" w:firstLine="480" w:firstLineChars="200"/>
        <w:rPr>
          <w:color w:val="auto"/>
          <w:sz w:val="24"/>
          <w:highlight w:val="none"/>
          <w:u w:val="single"/>
        </w:rPr>
      </w:pPr>
      <w:r>
        <w:rPr>
          <w:color w:val="auto"/>
          <w:sz w:val="24"/>
          <w:highlight w:val="none"/>
        </w:rPr>
        <w:t>法定代表人（负责人或自然人）或其授权代表签字：</w:t>
      </w:r>
      <w:r>
        <w:rPr>
          <w:color w:val="auto"/>
          <w:sz w:val="24"/>
          <w:highlight w:val="none"/>
          <w:u w:val="single"/>
        </w:rPr>
        <w:t xml:space="preserve">                           </w:t>
      </w:r>
    </w:p>
    <w:p w14:paraId="29B78E23">
      <w:pPr>
        <w:spacing w:line="360" w:lineRule="auto"/>
        <w:rPr>
          <w:color w:val="auto"/>
          <w:sz w:val="24"/>
          <w:highlight w:val="none"/>
        </w:rPr>
      </w:pPr>
      <w:r>
        <w:rPr>
          <w:color w:val="auto"/>
          <w:sz w:val="24"/>
          <w:highlight w:val="none"/>
        </w:rPr>
        <w:t xml:space="preserve"> 竞标人公章：</w:t>
      </w:r>
      <w:r>
        <w:rPr>
          <w:b/>
          <w:color w:val="auto"/>
          <w:sz w:val="24"/>
          <w:highlight w:val="none"/>
          <w:u w:val="single"/>
        </w:rPr>
        <w:t xml:space="preserve">                      </w:t>
      </w:r>
      <w:r>
        <w:rPr>
          <w:color w:val="auto"/>
          <w:sz w:val="24"/>
          <w:highlight w:val="none"/>
        </w:rPr>
        <w:t xml:space="preserve">   </w:t>
      </w:r>
    </w:p>
    <w:p w14:paraId="400B2BA4">
      <w:pPr>
        <w:spacing w:line="360" w:lineRule="auto"/>
        <w:ind w:firstLine="7320" w:firstLineChars="3050"/>
        <w:rPr>
          <w:color w:val="auto"/>
          <w:sz w:val="24"/>
          <w:highlight w:val="none"/>
        </w:rPr>
      </w:pPr>
      <w:r>
        <w:rPr>
          <w:color w:val="auto"/>
          <w:sz w:val="24"/>
          <w:highlight w:val="none"/>
        </w:rPr>
        <w:t>年   月   日</w:t>
      </w:r>
    </w:p>
    <w:p w14:paraId="58ACD747">
      <w:pPr>
        <w:pStyle w:val="5"/>
        <w:rPr>
          <w:color w:val="auto"/>
          <w:highlight w:val="none"/>
        </w:rPr>
      </w:pPr>
    </w:p>
    <w:p w14:paraId="5ADB2548">
      <w:pPr>
        <w:spacing w:line="420" w:lineRule="exact"/>
        <w:ind w:firstLine="420" w:firstLineChars="200"/>
        <w:rPr>
          <w:color w:val="auto"/>
          <w:kern w:val="0"/>
          <w:szCs w:val="21"/>
          <w:highlight w:val="none"/>
        </w:rPr>
      </w:pPr>
    </w:p>
    <w:p w14:paraId="4D5F6963">
      <w:pPr>
        <w:spacing w:line="420" w:lineRule="exact"/>
        <w:ind w:firstLine="420" w:firstLineChars="200"/>
        <w:rPr>
          <w:color w:val="auto"/>
          <w:kern w:val="0"/>
          <w:szCs w:val="21"/>
          <w:highlight w:val="none"/>
        </w:rPr>
      </w:pPr>
    </w:p>
    <w:p w14:paraId="2F35AD43">
      <w:pPr>
        <w:spacing w:line="420" w:lineRule="exact"/>
        <w:ind w:firstLine="420" w:firstLineChars="200"/>
        <w:rPr>
          <w:color w:val="auto"/>
          <w:kern w:val="0"/>
          <w:szCs w:val="21"/>
          <w:highlight w:val="none"/>
        </w:rPr>
      </w:pPr>
      <w:r>
        <w:rPr>
          <w:color w:val="auto"/>
          <w:kern w:val="0"/>
          <w:szCs w:val="21"/>
          <w:highlight w:val="none"/>
        </w:rPr>
        <w:t>8.其他特殊资质证明；</w:t>
      </w:r>
    </w:p>
    <w:p w14:paraId="68819AB7">
      <w:pPr>
        <w:adjustRightInd w:val="0"/>
        <w:snapToGrid w:val="0"/>
        <w:spacing w:line="400" w:lineRule="exact"/>
        <w:ind w:firstLine="420" w:firstLineChars="200"/>
        <w:rPr>
          <w:color w:val="auto"/>
          <w:szCs w:val="21"/>
          <w:highlight w:val="none"/>
        </w:rPr>
      </w:pPr>
      <w:r>
        <w:rPr>
          <w:rFonts w:hint="eastAsia"/>
          <w:color w:val="auto"/>
          <w:szCs w:val="21"/>
          <w:highlight w:val="none"/>
        </w:rPr>
        <w:t>9</w:t>
      </w:r>
      <w:r>
        <w:rPr>
          <w:color w:val="auto"/>
          <w:szCs w:val="21"/>
          <w:highlight w:val="none"/>
        </w:rPr>
        <w:t>.竞标人认为可以证明其能力或业绩的其他材料；</w:t>
      </w:r>
    </w:p>
    <w:p w14:paraId="70A2480B">
      <w:pPr>
        <w:adjustRightInd w:val="0"/>
        <w:snapToGrid w:val="0"/>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rPr>
        <w:t>0</w:t>
      </w:r>
      <w:r>
        <w:rPr>
          <w:color w:val="auto"/>
          <w:szCs w:val="21"/>
          <w:highlight w:val="none"/>
        </w:rPr>
        <w:t>.项目实施人员一览表</w:t>
      </w:r>
      <w:r>
        <w:rPr>
          <w:b/>
          <w:bCs/>
          <w:color w:val="auto"/>
          <w:szCs w:val="21"/>
          <w:highlight w:val="none"/>
        </w:rPr>
        <w:t>（必须提供）</w:t>
      </w:r>
      <w:r>
        <w:rPr>
          <w:color w:val="auto"/>
          <w:szCs w:val="21"/>
          <w:highlight w:val="none"/>
        </w:rPr>
        <w:t>；</w:t>
      </w:r>
    </w:p>
    <w:p w14:paraId="09CA6187">
      <w:pPr>
        <w:adjustRightInd w:val="0"/>
        <w:snapToGrid w:val="0"/>
        <w:spacing w:line="400" w:lineRule="exact"/>
        <w:ind w:firstLine="420" w:firstLineChars="200"/>
        <w:rPr>
          <w:color w:val="auto"/>
          <w:szCs w:val="21"/>
          <w:highlight w:val="none"/>
        </w:rPr>
      </w:pPr>
    </w:p>
    <w:p w14:paraId="207E8BC7">
      <w:pPr>
        <w:jc w:val="center"/>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项目实施人员一览表</w:t>
      </w:r>
    </w:p>
    <w:tbl>
      <w:tblPr>
        <w:tblStyle w:val="1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362"/>
        <w:gridCol w:w="1742"/>
        <w:gridCol w:w="4119"/>
      </w:tblGrid>
      <w:tr w14:paraId="16D5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14:paraId="32C15380">
            <w:pPr>
              <w:snapToGrid w:val="0"/>
              <w:spacing w:before="50" w:after="159" w:afterLines="50"/>
              <w:jc w:val="center"/>
              <w:rPr>
                <w:color w:val="auto"/>
                <w:sz w:val="24"/>
                <w:szCs w:val="20"/>
                <w:highlight w:val="none"/>
              </w:rPr>
            </w:pPr>
            <w:r>
              <w:rPr>
                <w:color w:val="auto"/>
                <w:sz w:val="24"/>
                <w:szCs w:val="20"/>
                <w:highlight w:val="none"/>
              </w:rPr>
              <w:t>姓名</w:t>
            </w:r>
          </w:p>
        </w:tc>
        <w:tc>
          <w:tcPr>
            <w:tcW w:w="1362" w:type="dxa"/>
            <w:noWrap w:val="0"/>
            <w:vAlign w:val="center"/>
          </w:tcPr>
          <w:p w14:paraId="13317B6C">
            <w:pPr>
              <w:snapToGrid w:val="0"/>
              <w:spacing w:before="50" w:after="159" w:afterLines="50"/>
              <w:jc w:val="center"/>
              <w:rPr>
                <w:rFonts w:hint="eastAsia" w:eastAsia="宋体"/>
                <w:color w:val="auto"/>
                <w:sz w:val="24"/>
                <w:szCs w:val="20"/>
                <w:highlight w:val="none"/>
                <w:lang w:eastAsia="zh-CN"/>
              </w:rPr>
            </w:pPr>
            <w:r>
              <w:rPr>
                <w:rFonts w:hint="eastAsia"/>
                <w:color w:val="auto"/>
                <w:sz w:val="24"/>
                <w:szCs w:val="20"/>
                <w:highlight w:val="none"/>
                <w:lang w:val="en-US" w:eastAsia="zh-CN"/>
              </w:rPr>
              <w:t>岗位</w:t>
            </w:r>
          </w:p>
        </w:tc>
        <w:tc>
          <w:tcPr>
            <w:tcW w:w="1742" w:type="dxa"/>
            <w:noWrap w:val="0"/>
            <w:vAlign w:val="center"/>
          </w:tcPr>
          <w:p w14:paraId="3420942D">
            <w:pPr>
              <w:snapToGrid w:val="0"/>
              <w:spacing w:before="50" w:after="159" w:afterLines="50"/>
              <w:jc w:val="center"/>
              <w:rPr>
                <w:rFonts w:hint="default" w:eastAsia="宋体"/>
                <w:color w:val="auto"/>
                <w:sz w:val="24"/>
                <w:szCs w:val="20"/>
                <w:highlight w:val="none"/>
                <w:lang w:val="en-US" w:eastAsia="zh-CN"/>
              </w:rPr>
            </w:pPr>
            <w:r>
              <w:rPr>
                <w:rFonts w:hint="eastAsia"/>
                <w:color w:val="auto"/>
                <w:sz w:val="24"/>
                <w:szCs w:val="20"/>
                <w:highlight w:val="none"/>
                <w:lang w:val="en-US" w:eastAsia="zh-CN"/>
              </w:rPr>
              <w:t>工作年份</w:t>
            </w:r>
          </w:p>
        </w:tc>
        <w:tc>
          <w:tcPr>
            <w:tcW w:w="4119" w:type="dxa"/>
            <w:noWrap w:val="0"/>
            <w:vAlign w:val="center"/>
          </w:tcPr>
          <w:p w14:paraId="4A8883A9">
            <w:pPr>
              <w:snapToGrid w:val="0"/>
              <w:spacing w:before="50" w:after="159" w:afterLines="50"/>
              <w:jc w:val="center"/>
              <w:rPr>
                <w:rFonts w:hint="default" w:eastAsia="宋体"/>
                <w:color w:val="auto"/>
                <w:sz w:val="24"/>
                <w:szCs w:val="20"/>
                <w:highlight w:val="none"/>
                <w:lang w:val="en-US" w:eastAsia="zh-CN"/>
              </w:rPr>
            </w:pPr>
            <w:r>
              <w:rPr>
                <w:rFonts w:hint="eastAsia"/>
                <w:color w:val="auto"/>
                <w:sz w:val="24"/>
                <w:szCs w:val="20"/>
                <w:highlight w:val="none"/>
                <w:lang w:val="en-US" w:eastAsia="zh-CN"/>
              </w:rPr>
              <w:t>本项目负责工作内容</w:t>
            </w:r>
          </w:p>
        </w:tc>
      </w:tr>
      <w:tr w14:paraId="7AC1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14:paraId="5C752F2E">
            <w:pPr>
              <w:snapToGrid w:val="0"/>
              <w:spacing w:before="50" w:after="159" w:afterLines="50"/>
              <w:jc w:val="center"/>
              <w:rPr>
                <w:color w:val="auto"/>
                <w:sz w:val="24"/>
                <w:szCs w:val="20"/>
                <w:highlight w:val="none"/>
              </w:rPr>
            </w:pPr>
          </w:p>
        </w:tc>
        <w:tc>
          <w:tcPr>
            <w:tcW w:w="1362" w:type="dxa"/>
            <w:noWrap w:val="0"/>
            <w:vAlign w:val="center"/>
          </w:tcPr>
          <w:p w14:paraId="020F0B2B">
            <w:pPr>
              <w:snapToGrid w:val="0"/>
              <w:spacing w:before="50" w:after="159" w:afterLines="50"/>
              <w:jc w:val="center"/>
              <w:rPr>
                <w:color w:val="auto"/>
                <w:sz w:val="24"/>
                <w:szCs w:val="20"/>
                <w:highlight w:val="none"/>
              </w:rPr>
            </w:pPr>
          </w:p>
        </w:tc>
        <w:tc>
          <w:tcPr>
            <w:tcW w:w="1742" w:type="dxa"/>
            <w:noWrap w:val="0"/>
            <w:vAlign w:val="center"/>
          </w:tcPr>
          <w:p w14:paraId="28832A4A">
            <w:pPr>
              <w:snapToGrid w:val="0"/>
              <w:spacing w:before="50" w:after="159" w:afterLines="50"/>
              <w:jc w:val="center"/>
              <w:rPr>
                <w:color w:val="auto"/>
                <w:sz w:val="24"/>
                <w:szCs w:val="20"/>
                <w:highlight w:val="none"/>
              </w:rPr>
            </w:pPr>
          </w:p>
        </w:tc>
        <w:tc>
          <w:tcPr>
            <w:tcW w:w="4119" w:type="dxa"/>
            <w:noWrap w:val="0"/>
            <w:vAlign w:val="center"/>
          </w:tcPr>
          <w:p w14:paraId="2E16F2EE">
            <w:pPr>
              <w:snapToGrid w:val="0"/>
              <w:spacing w:before="50" w:after="159" w:afterLines="50"/>
              <w:jc w:val="center"/>
              <w:rPr>
                <w:color w:val="auto"/>
                <w:sz w:val="24"/>
                <w:szCs w:val="20"/>
                <w:highlight w:val="none"/>
              </w:rPr>
            </w:pPr>
          </w:p>
        </w:tc>
      </w:tr>
      <w:tr w14:paraId="38FA4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14:paraId="07AE771C">
            <w:pPr>
              <w:snapToGrid w:val="0"/>
              <w:spacing w:before="50" w:after="159" w:afterLines="50"/>
              <w:jc w:val="center"/>
              <w:rPr>
                <w:color w:val="auto"/>
                <w:sz w:val="24"/>
                <w:szCs w:val="20"/>
                <w:highlight w:val="none"/>
              </w:rPr>
            </w:pPr>
          </w:p>
        </w:tc>
        <w:tc>
          <w:tcPr>
            <w:tcW w:w="1362" w:type="dxa"/>
            <w:noWrap w:val="0"/>
            <w:vAlign w:val="center"/>
          </w:tcPr>
          <w:p w14:paraId="6E5C3080">
            <w:pPr>
              <w:snapToGrid w:val="0"/>
              <w:spacing w:before="50" w:after="159" w:afterLines="50"/>
              <w:jc w:val="center"/>
              <w:rPr>
                <w:color w:val="auto"/>
                <w:sz w:val="24"/>
                <w:szCs w:val="20"/>
                <w:highlight w:val="none"/>
              </w:rPr>
            </w:pPr>
          </w:p>
        </w:tc>
        <w:tc>
          <w:tcPr>
            <w:tcW w:w="1742" w:type="dxa"/>
            <w:noWrap w:val="0"/>
            <w:vAlign w:val="center"/>
          </w:tcPr>
          <w:p w14:paraId="47B1FE42">
            <w:pPr>
              <w:snapToGrid w:val="0"/>
              <w:spacing w:before="50" w:after="159" w:afterLines="50"/>
              <w:jc w:val="center"/>
              <w:rPr>
                <w:color w:val="auto"/>
                <w:sz w:val="24"/>
                <w:szCs w:val="20"/>
                <w:highlight w:val="none"/>
              </w:rPr>
            </w:pPr>
          </w:p>
        </w:tc>
        <w:tc>
          <w:tcPr>
            <w:tcW w:w="4119" w:type="dxa"/>
            <w:noWrap w:val="0"/>
            <w:vAlign w:val="center"/>
          </w:tcPr>
          <w:p w14:paraId="3D632DA6">
            <w:pPr>
              <w:snapToGrid w:val="0"/>
              <w:spacing w:before="50" w:after="159" w:afterLines="50"/>
              <w:jc w:val="center"/>
              <w:rPr>
                <w:color w:val="auto"/>
                <w:sz w:val="24"/>
                <w:szCs w:val="20"/>
                <w:highlight w:val="none"/>
              </w:rPr>
            </w:pPr>
          </w:p>
        </w:tc>
      </w:tr>
      <w:tr w14:paraId="054F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noWrap w:val="0"/>
            <w:vAlign w:val="center"/>
          </w:tcPr>
          <w:p w14:paraId="45559239">
            <w:pPr>
              <w:snapToGrid w:val="0"/>
              <w:spacing w:before="50" w:after="159" w:afterLines="50"/>
              <w:jc w:val="center"/>
              <w:rPr>
                <w:color w:val="auto"/>
                <w:sz w:val="24"/>
                <w:szCs w:val="20"/>
                <w:highlight w:val="none"/>
              </w:rPr>
            </w:pPr>
          </w:p>
        </w:tc>
        <w:tc>
          <w:tcPr>
            <w:tcW w:w="1362" w:type="dxa"/>
            <w:noWrap w:val="0"/>
            <w:vAlign w:val="center"/>
          </w:tcPr>
          <w:p w14:paraId="0C7A3E96">
            <w:pPr>
              <w:snapToGrid w:val="0"/>
              <w:spacing w:before="50" w:after="159" w:afterLines="50"/>
              <w:jc w:val="center"/>
              <w:rPr>
                <w:color w:val="auto"/>
                <w:sz w:val="24"/>
                <w:szCs w:val="20"/>
                <w:highlight w:val="none"/>
              </w:rPr>
            </w:pPr>
          </w:p>
        </w:tc>
        <w:tc>
          <w:tcPr>
            <w:tcW w:w="1742" w:type="dxa"/>
            <w:noWrap w:val="0"/>
            <w:vAlign w:val="center"/>
          </w:tcPr>
          <w:p w14:paraId="15AFBEE3">
            <w:pPr>
              <w:snapToGrid w:val="0"/>
              <w:spacing w:before="50" w:after="159" w:afterLines="50"/>
              <w:jc w:val="center"/>
              <w:rPr>
                <w:color w:val="auto"/>
                <w:sz w:val="24"/>
                <w:szCs w:val="20"/>
                <w:highlight w:val="none"/>
              </w:rPr>
            </w:pPr>
          </w:p>
        </w:tc>
        <w:tc>
          <w:tcPr>
            <w:tcW w:w="4119" w:type="dxa"/>
            <w:noWrap w:val="0"/>
            <w:vAlign w:val="center"/>
          </w:tcPr>
          <w:p w14:paraId="56857AC9">
            <w:pPr>
              <w:snapToGrid w:val="0"/>
              <w:spacing w:before="50" w:after="159" w:afterLines="50"/>
              <w:jc w:val="center"/>
              <w:rPr>
                <w:color w:val="auto"/>
                <w:sz w:val="24"/>
                <w:szCs w:val="20"/>
                <w:highlight w:val="none"/>
              </w:rPr>
            </w:pPr>
          </w:p>
        </w:tc>
      </w:tr>
    </w:tbl>
    <w:p w14:paraId="0A8D8E0F">
      <w:pPr>
        <w:snapToGrid w:val="0"/>
        <w:spacing w:before="50" w:after="159" w:afterLines="50"/>
        <w:jc w:val="left"/>
        <w:rPr>
          <w:color w:val="auto"/>
          <w:sz w:val="24"/>
          <w:szCs w:val="20"/>
          <w:highlight w:val="none"/>
        </w:rPr>
      </w:pPr>
      <w:r>
        <w:rPr>
          <w:color w:val="auto"/>
          <w:sz w:val="24"/>
          <w:szCs w:val="20"/>
          <w:highlight w:val="none"/>
        </w:rPr>
        <w:t>注：在填写时，如本表格不适合投标单位的实际情况，可根据本表格式自行制表填写。</w:t>
      </w:r>
    </w:p>
    <w:p w14:paraId="11B75A17">
      <w:pPr>
        <w:snapToGrid w:val="0"/>
        <w:spacing w:before="50" w:after="50"/>
        <w:rPr>
          <w:color w:val="auto"/>
          <w:spacing w:val="20"/>
          <w:sz w:val="24"/>
          <w:szCs w:val="20"/>
          <w:highlight w:val="none"/>
          <w:u w:val="single"/>
        </w:rPr>
      </w:pPr>
      <w:r>
        <w:rPr>
          <w:color w:val="auto"/>
          <w:sz w:val="24"/>
          <w:highlight w:val="none"/>
        </w:rPr>
        <w:t>法定代表人或被授权人</w:t>
      </w:r>
      <w:r>
        <w:rPr>
          <w:color w:val="auto"/>
          <w:spacing w:val="20"/>
          <w:sz w:val="24"/>
          <w:highlight w:val="none"/>
        </w:rPr>
        <w:t>签名：</w:t>
      </w:r>
      <w:r>
        <w:rPr>
          <w:color w:val="auto"/>
          <w:spacing w:val="20"/>
          <w:sz w:val="24"/>
          <w:highlight w:val="none"/>
          <w:u w:val="single"/>
        </w:rPr>
        <w:t xml:space="preserve">        </w:t>
      </w:r>
    </w:p>
    <w:p w14:paraId="019B1CB5">
      <w:pPr>
        <w:snapToGrid w:val="0"/>
        <w:spacing w:before="50" w:after="159" w:afterLines="50"/>
        <w:jc w:val="left"/>
        <w:rPr>
          <w:color w:val="auto"/>
          <w:spacing w:val="20"/>
          <w:sz w:val="24"/>
          <w:highlight w:val="none"/>
          <w:u w:val="single"/>
        </w:rPr>
      </w:pPr>
      <w:r>
        <w:rPr>
          <w:rFonts w:hint="eastAsia"/>
          <w:color w:val="auto"/>
          <w:spacing w:val="20"/>
          <w:sz w:val="24"/>
          <w:highlight w:val="none"/>
        </w:rPr>
        <w:t>竞标人</w:t>
      </w:r>
      <w:r>
        <w:rPr>
          <w:color w:val="auto"/>
          <w:spacing w:val="20"/>
          <w:sz w:val="24"/>
          <w:highlight w:val="none"/>
        </w:rPr>
        <w:t>盖公章：</w:t>
      </w:r>
      <w:r>
        <w:rPr>
          <w:color w:val="auto"/>
          <w:spacing w:val="20"/>
          <w:sz w:val="24"/>
          <w:highlight w:val="none"/>
          <w:u w:val="single"/>
        </w:rPr>
        <w:t xml:space="preserve">            </w:t>
      </w:r>
      <w:r>
        <w:rPr>
          <w:color w:val="auto"/>
          <w:spacing w:val="20"/>
          <w:sz w:val="24"/>
          <w:highlight w:val="none"/>
        </w:rPr>
        <w:t xml:space="preserve">              日 期：</w:t>
      </w:r>
      <w:r>
        <w:rPr>
          <w:color w:val="auto"/>
          <w:spacing w:val="20"/>
          <w:sz w:val="24"/>
          <w:highlight w:val="none"/>
          <w:u w:val="single"/>
        </w:rPr>
        <w:t xml:space="preserve">         </w:t>
      </w:r>
    </w:p>
    <w:p w14:paraId="3DF4FB5B">
      <w:pPr>
        <w:pStyle w:val="5"/>
        <w:rPr>
          <w:color w:val="auto"/>
          <w:highlight w:val="none"/>
        </w:rPr>
      </w:pPr>
    </w:p>
    <w:p w14:paraId="597FA12D">
      <w:pPr>
        <w:pStyle w:val="2"/>
        <w:ind w:left="0" w:leftChars="0" w:firstLine="0" w:firstLineChars="0"/>
        <w:rPr>
          <w:color w:val="auto"/>
          <w:highlight w:val="none"/>
        </w:rPr>
      </w:pPr>
    </w:p>
    <w:p w14:paraId="65472FA5">
      <w:pPr>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.竞标人对本项目的合理化建议和改进措施；</w:t>
      </w:r>
    </w:p>
    <w:p w14:paraId="22A394A8">
      <w:pPr>
        <w:spacing w:line="400" w:lineRule="exact"/>
        <w:ind w:firstLine="420" w:firstLineChars="200"/>
        <w:rPr>
          <w:color w:val="auto"/>
          <w:szCs w:val="21"/>
          <w:highlight w:val="none"/>
        </w:rPr>
      </w:pPr>
      <w:r>
        <w:rPr>
          <w:color w:val="auto"/>
          <w:szCs w:val="21"/>
          <w:highlight w:val="none"/>
        </w:rPr>
        <w:t>1</w:t>
      </w:r>
      <w:r>
        <w:rPr>
          <w:rFonts w:hint="eastAsia"/>
          <w:color w:val="auto"/>
          <w:szCs w:val="21"/>
          <w:highlight w:val="none"/>
          <w:lang w:val="en-US" w:eastAsia="zh-CN"/>
        </w:rPr>
        <w:t>2</w:t>
      </w:r>
      <w:r>
        <w:rPr>
          <w:color w:val="auto"/>
          <w:szCs w:val="21"/>
          <w:highlight w:val="none"/>
        </w:rPr>
        <w:t>.本竞争性磋商文件要求提供的其他资料和需要说明的问题；</w:t>
      </w:r>
    </w:p>
    <w:p w14:paraId="033B9D2A">
      <w:pPr>
        <w:spacing w:line="420" w:lineRule="exact"/>
        <w:ind w:firstLine="527" w:firstLineChars="250"/>
        <w:rPr>
          <w:color w:val="auto"/>
          <w:szCs w:val="21"/>
          <w:highlight w:val="none"/>
        </w:rPr>
      </w:pPr>
      <w:r>
        <w:rPr>
          <w:b/>
          <w:color w:val="auto"/>
          <w:szCs w:val="21"/>
          <w:highlight w:val="none"/>
        </w:rPr>
        <w:t>（以上附件可根据竞争性磋商文件要求必须提供的资料排序，其余资料酌情提供，</w:t>
      </w:r>
      <w:r>
        <w:rPr>
          <w:b/>
          <w:bCs/>
          <w:color w:val="auto"/>
          <w:kern w:val="0"/>
          <w:szCs w:val="21"/>
          <w:highlight w:val="none"/>
        </w:rPr>
        <w:t>且证明材料均需加盖单位公章，否则不予以作为评分依据</w:t>
      </w:r>
      <w:r>
        <w:rPr>
          <w:b/>
          <w:color w:val="auto"/>
          <w:szCs w:val="21"/>
          <w:highlight w:val="none"/>
        </w:rPr>
        <w:t>）</w:t>
      </w:r>
    </w:p>
    <w:p w14:paraId="2F4573F1">
      <w:pPr>
        <w:widowControl/>
        <w:spacing w:line="500" w:lineRule="exact"/>
        <w:ind w:firstLine="420" w:firstLineChars="200"/>
        <w:jc w:val="left"/>
        <w:rPr>
          <w:color w:val="auto"/>
          <w:kern w:val="0"/>
          <w:szCs w:val="21"/>
          <w:highlight w:val="none"/>
        </w:rPr>
      </w:pPr>
      <w:r>
        <w:rPr>
          <w:color w:val="auto"/>
          <w:kern w:val="0"/>
          <w:szCs w:val="21"/>
          <w:highlight w:val="none"/>
        </w:rPr>
        <w:br w:type="page"/>
      </w:r>
    </w:p>
    <w:p w14:paraId="2396C942">
      <w:pPr>
        <w:spacing w:line="500" w:lineRule="exact"/>
        <w:ind w:firstLine="420" w:firstLineChars="200"/>
        <w:jc w:val="left"/>
        <w:rPr>
          <w:color w:val="auto"/>
          <w:szCs w:val="21"/>
          <w:highlight w:val="none"/>
        </w:rPr>
      </w:pPr>
    </w:p>
    <w:p w14:paraId="5E83BCE1">
      <w:pPr>
        <w:autoSpaceDE w:val="0"/>
        <w:autoSpaceDN w:val="0"/>
        <w:adjustRightInd w:val="0"/>
        <w:snapToGrid w:val="0"/>
        <w:spacing w:line="300" w:lineRule="auto"/>
        <w:ind w:firstLine="2864" w:firstLineChars="895"/>
        <w:rPr>
          <w:color w:val="auto"/>
          <w:kern w:val="0"/>
          <w:sz w:val="32"/>
          <w:szCs w:val="32"/>
          <w:highlight w:val="none"/>
        </w:rPr>
      </w:pPr>
    </w:p>
    <w:p w14:paraId="094405D5">
      <w:pPr>
        <w:autoSpaceDE w:val="0"/>
        <w:autoSpaceDN w:val="0"/>
        <w:adjustRightInd w:val="0"/>
        <w:snapToGrid w:val="0"/>
        <w:spacing w:line="300" w:lineRule="auto"/>
        <w:ind w:firstLine="2864" w:firstLineChars="895"/>
        <w:rPr>
          <w:color w:val="auto"/>
          <w:kern w:val="0"/>
          <w:sz w:val="32"/>
          <w:szCs w:val="32"/>
          <w:highlight w:val="none"/>
        </w:rPr>
      </w:pPr>
    </w:p>
    <w:p w14:paraId="7A4ADFE6">
      <w:pPr>
        <w:autoSpaceDE w:val="0"/>
        <w:autoSpaceDN w:val="0"/>
        <w:adjustRightInd w:val="0"/>
        <w:snapToGrid w:val="0"/>
        <w:spacing w:line="300" w:lineRule="auto"/>
        <w:ind w:firstLine="2864" w:firstLineChars="895"/>
        <w:rPr>
          <w:color w:val="auto"/>
          <w:kern w:val="0"/>
          <w:sz w:val="32"/>
          <w:szCs w:val="32"/>
          <w:highlight w:val="none"/>
        </w:rPr>
      </w:pPr>
    </w:p>
    <w:p w14:paraId="0DB6F482">
      <w:pPr>
        <w:autoSpaceDE w:val="0"/>
        <w:autoSpaceDN w:val="0"/>
        <w:adjustRightInd w:val="0"/>
        <w:snapToGrid w:val="0"/>
        <w:spacing w:line="300" w:lineRule="auto"/>
        <w:ind w:firstLine="2864" w:firstLineChars="895"/>
        <w:rPr>
          <w:color w:val="auto"/>
          <w:kern w:val="0"/>
          <w:sz w:val="32"/>
          <w:szCs w:val="32"/>
          <w:highlight w:val="none"/>
        </w:rPr>
      </w:pPr>
    </w:p>
    <w:p w14:paraId="640C9C39">
      <w:pPr>
        <w:autoSpaceDE w:val="0"/>
        <w:autoSpaceDN w:val="0"/>
        <w:adjustRightInd w:val="0"/>
        <w:snapToGrid w:val="0"/>
        <w:spacing w:line="300" w:lineRule="auto"/>
        <w:ind w:firstLine="2864" w:firstLineChars="895"/>
        <w:rPr>
          <w:color w:val="auto"/>
          <w:kern w:val="0"/>
          <w:sz w:val="32"/>
          <w:szCs w:val="32"/>
          <w:highlight w:val="none"/>
        </w:rPr>
      </w:pPr>
    </w:p>
    <w:p w14:paraId="49DE2657">
      <w:pPr>
        <w:autoSpaceDE w:val="0"/>
        <w:autoSpaceDN w:val="0"/>
        <w:adjustRightInd w:val="0"/>
        <w:snapToGrid w:val="0"/>
        <w:spacing w:line="300" w:lineRule="auto"/>
        <w:ind w:firstLine="2864" w:firstLineChars="895"/>
        <w:rPr>
          <w:color w:val="auto"/>
          <w:kern w:val="0"/>
          <w:sz w:val="32"/>
          <w:szCs w:val="32"/>
          <w:highlight w:val="none"/>
        </w:rPr>
      </w:pPr>
    </w:p>
    <w:p w14:paraId="47FF430F">
      <w:pPr>
        <w:autoSpaceDE w:val="0"/>
        <w:autoSpaceDN w:val="0"/>
        <w:adjustRightInd w:val="0"/>
        <w:snapToGrid w:val="0"/>
        <w:spacing w:line="300" w:lineRule="auto"/>
        <w:ind w:firstLine="2864" w:firstLineChars="895"/>
        <w:rPr>
          <w:color w:val="auto"/>
          <w:kern w:val="0"/>
          <w:sz w:val="32"/>
          <w:szCs w:val="32"/>
          <w:highlight w:val="none"/>
        </w:rPr>
      </w:pPr>
    </w:p>
    <w:p w14:paraId="5D516818">
      <w:pPr>
        <w:autoSpaceDE w:val="0"/>
        <w:autoSpaceDN w:val="0"/>
        <w:adjustRightInd w:val="0"/>
        <w:snapToGrid w:val="0"/>
        <w:spacing w:line="300" w:lineRule="auto"/>
        <w:ind w:firstLine="2864" w:firstLineChars="895"/>
        <w:rPr>
          <w:color w:val="auto"/>
          <w:kern w:val="0"/>
          <w:sz w:val="32"/>
          <w:szCs w:val="32"/>
          <w:highlight w:val="none"/>
        </w:rPr>
      </w:pPr>
    </w:p>
    <w:p w14:paraId="4A34F6FB">
      <w:pPr>
        <w:autoSpaceDE w:val="0"/>
        <w:autoSpaceDN w:val="0"/>
        <w:adjustRightInd w:val="0"/>
        <w:snapToGrid w:val="0"/>
        <w:spacing w:line="300" w:lineRule="auto"/>
        <w:ind w:firstLine="2864" w:firstLineChars="895"/>
        <w:rPr>
          <w:color w:val="auto"/>
          <w:kern w:val="0"/>
          <w:sz w:val="32"/>
          <w:szCs w:val="32"/>
          <w:highlight w:val="none"/>
        </w:rPr>
      </w:pPr>
    </w:p>
    <w:p w14:paraId="6831D228">
      <w:pPr>
        <w:autoSpaceDE w:val="0"/>
        <w:autoSpaceDN w:val="0"/>
        <w:adjustRightInd w:val="0"/>
        <w:snapToGrid w:val="0"/>
        <w:spacing w:line="300" w:lineRule="auto"/>
        <w:ind w:firstLine="2864" w:firstLineChars="895"/>
        <w:rPr>
          <w:color w:val="auto"/>
          <w:kern w:val="0"/>
          <w:sz w:val="32"/>
          <w:szCs w:val="32"/>
          <w:highlight w:val="none"/>
        </w:rPr>
      </w:pPr>
    </w:p>
    <w:p w14:paraId="06B00205">
      <w:pPr>
        <w:autoSpaceDE w:val="0"/>
        <w:autoSpaceDN w:val="0"/>
        <w:adjustRightInd w:val="0"/>
        <w:snapToGrid w:val="0"/>
        <w:spacing w:line="300" w:lineRule="auto"/>
        <w:ind w:firstLine="2864" w:firstLineChars="895"/>
        <w:rPr>
          <w:color w:val="auto"/>
          <w:kern w:val="0"/>
          <w:sz w:val="32"/>
          <w:szCs w:val="32"/>
          <w:highlight w:val="none"/>
        </w:rPr>
      </w:pPr>
    </w:p>
    <w:p w14:paraId="243DCBC9">
      <w:pPr>
        <w:pStyle w:val="4"/>
        <w:rPr>
          <w:color w:val="auto"/>
          <w:highlight w:val="none"/>
        </w:rPr>
      </w:pPr>
      <w:bookmarkStart w:id="61" w:name="_Toc77937046"/>
      <w:r>
        <w:rPr>
          <w:color w:val="auto"/>
          <w:highlight w:val="none"/>
        </w:rPr>
        <w:t>第六章  合同主要条款</w:t>
      </w:r>
      <w:bookmarkEnd w:id="61"/>
    </w:p>
    <w:p w14:paraId="40931626">
      <w:pPr>
        <w:spacing w:line="300" w:lineRule="auto"/>
        <w:ind w:left="420" w:hanging="420"/>
        <w:jc w:val="center"/>
        <w:rPr>
          <w:color w:val="auto"/>
          <w:kern w:val="0"/>
          <w:sz w:val="32"/>
          <w:szCs w:val="32"/>
          <w:highlight w:val="none"/>
        </w:rPr>
      </w:pPr>
    </w:p>
    <w:p w14:paraId="6FBEA2AE">
      <w:pPr>
        <w:spacing w:line="300" w:lineRule="auto"/>
        <w:ind w:left="420" w:hanging="420"/>
        <w:jc w:val="center"/>
        <w:rPr>
          <w:color w:val="auto"/>
          <w:kern w:val="0"/>
          <w:sz w:val="32"/>
          <w:szCs w:val="32"/>
          <w:highlight w:val="none"/>
        </w:rPr>
      </w:pPr>
    </w:p>
    <w:p w14:paraId="3705EE14">
      <w:pPr>
        <w:spacing w:line="300" w:lineRule="auto"/>
        <w:ind w:left="420" w:hanging="420"/>
        <w:jc w:val="center"/>
        <w:rPr>
          <w:color w:val="auto"/>
          <w:kern w:val="0"/>
          <w:sz w:val="32"/>
          <w:szCs w:val="32"/>
          <w:highlight w:val="none"/>
        </w:rPr>
      </w:pPr>
    </w:p>
    <w:p w14:paraId="67A86ED4">
      <w:pPr>
        <w:spacing w:line="300" w:lineRule="auto"/>
        <w:rPr>
          <w:color w:val="auto"/>
          <w:szCs w:val="21"/>
          <w:highlight w:val="none"/>
        </w:rPr>
      </w:pPr>
    </w:p>
    <w:p w14:paraId="1F58EDBB">
      <w:pPr>
        <w:spacing w:line="300" w:lineRule="auto"/>
        <w:rPr>
          <w:color w:val="auto"/>
          <w:szCs w:val="21"/>
          <w:highlight w:val="none"/>
        </w:rPr>
      </w:pPr>
    </w:p>
    <w:p w14:paraId="1E0500C6">
      <w:pPr>
        <w:spacing w:line="300" w:lineRule="auto"/>
        <w:rPr>
          <w:color w:val="auto"/>
          <w:szCs w:val="21"/>
          <w:highlight w:val="none"/>
        </w:rPr>
      </w:pPr>
    </w:p>
    <w:p w14:paraId="6CE02549">
      <w:pPr>
        <w:spacing w:line="300" w:lineRule="auto"/>
        <w:rPr>
          <w:color w:val="auto"/>
          <w:szCs w:val="21"/>
          <w:highlight w:val="none"/>
        </w:rPr>
      </w:pPr>
    </w:p>
    <w:p w14:paraId="2A76C73B">
      <w:pPr>
        <w:spacing w:line="300" w:lineRule="auto"/>
        <w:rPr>
          <w:color w:val="auto"/>
          <w:szCs w:val="21"/>
          <w:highlight w:val="none"/>
        </w:rPr>
      </w:pPr>
    </w:p>
    <w:p w14:paraId="3AE6D35E">
      <w:pPr>
        <w:spacing w:line="300" w:lineRule="auto"/>
        <w:rPr>
          <w:color w:val="auto"/>
          <w:szCs w:val="21"/>
          <w:highlight w:val="none"/>
        </w:rPr>
      </w:pPr>
    </w:p>
    <w:p w14:paraId="0D271066">
      <w:pPr>
        <w:spacing w:line="300" w:lineRule="auto"/>
        <w:rPr>
          <w:color w:val="auto"/>
          <w:szCs w:val="21"/>
          <w:highlight w:val="none"/>
        </w:rPr>
      </w:pPr>
    </w:p>
    <w:p w14:paraId="12B76133">
      <w:pPr>
        <w:spacing w:line="300" w:lineRule="auto"/>
        <w:rPr>
          <w:color w:val="auto"/>
          <w:szCs w:val="21"/>
          <w:highlight w:val="none"/>
        </w:rPr>
      </w:pPr>
    </w:p>
    <w:p w14:paraId="565BA53B">
      <w:pPr>
        <w:spacing w:line="300" w:lineRule="auto"/>
        <w:rPr>
          <w:color w:val="auto"/>
          <w:szCs w:val="21"/>
          <w:highlight w:val="none"/>
        </w:rPr>
      </w:pPr>
    </w:p>
    <w:p w14:paraId="777DAFA8">
      <w:pPr>
        <w:spacing w:line="300" w:lineRule="auto"/>
        <w:rPr>
          <w:color w:val="auto"/>
          <w:szCs w:val="21"/>
          <w:highlight w:val="none"/>
        </w:rPr>
      </w:pPr>
    </w:p>
    <w:p w14:paraId="186CA260">
      <w:pPr>
        <w:spacing w:line="300" w:lineRule="auto"/>
        <w:rPr>
          <w:color w:val="auto"/>
          <w:szCs w:val="21"/>
          <w:highlight w:val="none"/>
        </w:rPr>
      </w:pPr>
    </w:p>
    <w:p w14:paraId="323EE18B">
      <w:pPr>
        <w:spacing w:line="300" w:lineRule="auto"/>
        <w:rPr>
          <w:color w:val="auto"/>
          <w:szCs w:val="21"/>
          <w:highlight w:val="none"/>
        </w:rPr>
      </w:pPr>
    </w:p>
    <w:p w14:paraId="63B26D9C">
      <w:pPr>
        <w:spacing w:line="360" w:lineRule="auto"/>
        <w:jc w:val="center"/>
        <w:rPr>
          <w:b/>
          <w:color w:val="auto"/>
          <w:sz w:val="30"/>
          <w:szCs w:val="30"/>
          <w:highlight w:val="none"/>
        </w:rPr>
      </w:pPr>
      <w:r>
        <w:rPr>
          <w:b/>
          <w:color w:val="auto"/>
          <w:sz w:val="30"/>
          <w:szCs w:val="30"/>
          <w:highlight w:val="none"/>
        </w:rPr>
        <w:t>服务协议</w:t>
      </w:r>
    </w:p>
    <w:p w14:paraId="0C275DDB">
      <w:pPr>
        <w:spacing w:line="360" w:lineRule="auto"/>
        <w:jc w:val="center"/>
        <w:rPr>
          <w:color w:val="auto"/>
          <w:szCs w:val="21"/>
          <w:highlight w:val="none"/>
        </w:rPr>
      </w:pPr>
      <w:r>
        <w:rPr>
          <w:rFonts w:hint="eastAsia"/>
          <w:color w:val="auto"/>
          <w:szCs w:val="21"/>
          <w:highlight w:val="none"/>
        </w:rPr>
        <w:t xml:space="preserve">                                         合同编号：</w:t>
      </w:r>
    </w:p>
    <w:p w14:paraId="5C2B5D4C">
      <w:pPr>
        <w:spacing w:line="360" w:lineRule="auto"/>
        <w:rPr>
          <w:color w:val="auto"/>
          <w:szCs w:val="20"/>
          <w:highlight w:val="none"/>
        </w:rPr>
      </w:pPr>
    </w:p>
    <w:p w14:paraId="5F8EC3A0">
      <w:pPr>
        <w:spacing w:line="360" w:lineRule="auto"/>
        <w:rPr>
          <w:color w:val="auto"/>
          <w:highlight w:val="none"/>
        </w:rPr>
      </w:pPr>
      <w:r>
        <w:rPr>
          <w:color w:val="auto"/>
          <w:szCs w:val="21"/>
          <w:highlight w:val="none"/>
        </w:rPr>
        <w:t>项目名称：</w:t>
      </w:r>
    </w:p>
    <w:p w14:paraId="38FE8B49">
      <w:pPr>
        <w:spacing w:line="360" w:lineRule="auto"/>
        <w:rPr>
          <w:rFonts w:hint="eastAsia"/>
          <w:color w:val="auto"/>
          <w:szCs w:val="21"/>
          <w:highlight w:val="none"/>
        </w:rPr>
      </w:pPr>
      <w:r>
        <w:rPr>
          <w:color w:val="auto"/>
          <w:szCs w:val="21"/>
          <w:highlight w:val="none"/>
        </w:rPr>
        <w:t>项目编号：</w:t>
      </w:r>
    </w:p>
    <w:p w14:paraId="1D960026">
      <w:pPr>
        <w:spacing w:line="360" w:lineRule="auto"/>
        <w:rPr>
          <w:color w:val="auto"/>
          <w:szCs w:val="21"/>
          <w:highlight w:val="none"/>
        </w:rPr>
      </w:pPr>
    </w:p>
    <w:p w14:paraId="2AFC3FD1">
      <w:pPr>
        <w:snapToGrid w:val="0"/>
        <w:spacing w:before="159" w:beforeLines="50" w:line="360" w:lineRule="auto"/>
        <w:rPr>
          <w:color w:val="auto"/>
          <w:sz w:val="30"/>
          <w:szCs w:val="72"/>
          <w:highlight w:val="none"/>
        </w:rPr>
      </w:pPr>
      <w:r>
        <w:rPr>
          <w:color w:val="auto"/>
          <w:szCs w:val="21"/>
          <w:highlight w:val="none"/>
        </w:rPr>
        <w:t>甲方（买方）：广西东博会国际会展有限公司</w:t>
      </w:r>
    </w:p>
    <w:p w14:paraId="6CA0FE8E">
      <w:pPr>
        <w:spacing w:line="360" w:lineRule="auto"/>
        <w:rPr>
          <w:color w:val="auto"/>
          <w:szCs w:val="21"/>
          <w:highlight w:val="none"/>
          <w:u w:val="single"/>
        </w:rPr>
      </w:pPr>
      <w:r>
        <w:rPr>
          <w:color w:val="auto"/>
          <w:szCs w:val="21"/>
          <w:highlight w:val="none"/>
        </w:rPr>
        <w:t>乙方（卖方）：</w:t>
      </w:r>
      <w:r>
        <w:rPr>
          <w:color w:val="auto"/>
          <w:szCs w:val="21"/>
          <w:highlight w:val="none"/>
          <w:u w:val="single"/>
        </w:rPr>
        <w:t xml:space="preserve">                             </w:t>
      </w:r>
    </w:p>
    <w:p w14:paraId="711CED61">
      <w:pPr>
        <w:spacing w:line="360" w:lineRule="auto"/>
        <w:rPr>
          <w:b/>
          <w:color w:val="auto"/>
          <w:szCs w:val="21"/>
          <w:highlight w:val="none"/>
        </w:rPr>
      </w:pPr>
      <w:r>
        <w:rPr>
          <w:b/>
          <w:color w:val="auto"/>
          <w:szCs w:val="21"/>
          <w:highlight w:val="none"/>
        </w:rPr>
        <w:t xml:space="preserve">    </w:t>
      </w:r>
    </w:p>
    <w:p w14:paraId="01A99C4A">
      <w:pPr>
        <w:spacing w:line="360" w:lineRule="auto"/>
        <w:ind w:firstLine="420" w:firstLineChars="200"/>
        <w:rPr>
          <w:b/>
          <w:color w:val="auto"/>
          <w:szCs w:val="21"/>
          <w:highlight w:val="none"/>
        </w:rPr>
      </w:pPr>
      <w:r>
        <w:rPr>
          <w:color w:val="auto"/>
          <w:szCs w:val="21"/>
          <w:highlight w:val="none"/>
        </w:rPr>
        <w:t>根据</w:t>
      </w:r>
      <w:r>
        <w:rPr>
          <w:rFonts w:hint="eastAsia"/>
          <w:color w:val="auto"/>
          <w:szCs w:val="21"/>
          <w:highlight w:val="none"/>
          <w:u w:val="single"/>
        </w:rPr>
        <w:t>202</w:t>
      </w:r>
      <w:r>
        <w:rPr>
          <w:rFonts w:hint="eastAsia"/>
          <w:color w:val="auto"/>
          <w:szCs w:val="21"/>
          <w:highlight w:val="none"/>
          <w:u w:val="single"/>
          <w:lang w:val="en-US" w:eastAsia="zh-CN"/>
        </w:rPr>
        <w:t>5</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日采购项目的采购结果，甲方接受乙方对本项目的投标，甲、乙双方同意签署本合同（以下简称合同）。</w:t>
      </w:r>
    </w:p>
    <w:p w14:paraId="5D638621">
      <w:pPr>
        <w:spacing w:line="360" w:lineRule="auto"/>
        <w:rPr>
          <w:b/>
          <w:color w:val="auto"/>
          <w:szCs w:val="21"/>
          <w:highlight w:val="none"/>
        </w:rPr>
      </w:pPr>
    </w:p>
    <w:p w14:paraId="152A0E16">
      <w:pPr>
        <w:spacing w:line="360" w:lineRule="auto"/>
        <w:rPr>
          <w:b/>
          <w:bCs/>
          <w:color w:val="auto"/>
          <w:szCs w:val="21"/>
          <w:highlight w:val="none"/>
        </w:rPr>
      </w:pPr>
      <w:r>
        <w:rPr>
          <w:b/>
          <w:bCs/>
          <w:color w:val="auto"/>
          <w:szCs w:val="21"/>
          <w:highlight w:val="none"/>
        </w:rPr>
        <w:t>1.  采购内容</w:t>
      </w:r>
    </w:p>
    <w:p w14:paraId="39A11B6A">
      <w:pPr>
        <w:tabs>
          <w:tab w:val="left" w:pos="5220"/>
        </w:tabs>
        <w:spacing w:line="360" w:lineRule="auto"/>
        <w:ind w:firstLine="420" w:firstLineChars="200"/>
        <w:rPr>
          <w:rFonts w:hint="eastAsia"/>
          <w:color w:val="auto"/>
          <w:szCs w:val="21"/>
          <w:highlight w:val="none"/>
          <w:u w:val="single"/>
        </w:rPr>
      </w:pPr>
      <w:r>
        <w:rPr>
          <w:color w:val="auto"/>
          <w:szCs w:val="21"/>
          <w:highlight w:val="none"/>
        </w:rPr>
        <w:t>1.1 项目名称：</w:t>
      </w:r>
    </w:p>
    <w:p w14:paraId="0C4ABD1A">
      <w:pPr>
        <w:tabs>
          <w:tab w:val="left" w:pos="5220"/>
        </w:tabs>
        <w:spacing w:line="360" w:lineRule="auto"/>
        <w:ind w:firstLine="420" w:firstLineChars="200"/>
        <w:rPr>
          <w:color w:val="auto"/>
          <w:szCs w:val="21"/>
          <w:highlight w:val="none"/>
        </w:rPr>
      </w:pPr>
      <w:r>
        <w:rPr>
          <w:color w:val="auto"/>
          <w:szCs w:val="21"/>
          <w:highlight w:val="none"/>
        </w:rPr>
        <w:t xml:space="preserve">1.2 </w:t>
      </w:r>
      <w:r>
        <w:rPr>
          <w:rFonts w:hint="eastAsia"/>
          <w:color w:val="auto"/>
          <w:szCs w:val="21"/>
          <w:highlight w:val="none"/>
          <w:lang w:eastAsia="zh-CN"/>
        </w:rPr>
        <w:t>服务内容</w:t>
      </w:r>
      <w:r>
        <w:rPr>
          <w:color w:val="auto"/>
          <w:szCs w:val="21"/>
          <w:highlight w:val="none"/>
        </w:rPr>
        <w:t>：</w:t>
      </w:r>
    </w:p>
    <w:p w14:paraId="1E39C768">
      <w:pPr>
        <w:tabs>
          <w:tab w:val="left" w:pos="5220"/>
        </w:tabs>
        <w:spacing w:line="360" w:lineRule="auto"/>
        <w:ind w:firstLine="420" w:firstLineChars="200"/>
        <w:rPr>
          <w:color w:val="auto"/>
          <w:szCs w:val="21"/>
          <w:highlight w:val="none"/>
        </w:rPr>
      </w:pPr>
      <w:r>
        <w:rPr>
          <w:color w:val="auto"/>
          <w:szCs w:val="21"/>
          <w:highlight w:val="none"/>
        </w:rPr>
        <w:t>1.3 服务地点：</w:t>
      </w:r>
    </w:p>
    <w:p w14:paraId="56555C9F">
      <w:pPr>
        <w:tabs>
          <w:tab w:val="left" w:pos="5145"/>
        </w:tabs>
        <w:spacing w:line="360" w:lineRule="auto"/>
        <w:rPr>
          <w:b/>
          <w:bCs/>
          <w:color w:val="auto"/>
          <w:szCs w:val="21"/>
          <w:highlight w:val="none"/>
        </w:rPr>
      </w:pPr>
      <w:r>
        <w:rPr>
          <w:b/>
          <w:bCs/>
          <w:color w:val="auto"/>
          <w:szCs w:val="21"/>
          <w:highlight w:val="none"/>
        </w:rPr>
        <w:t>2.  合同金额</w:t>
      </w:r>
    </w:p>
    <w:p w14:paraId="04D50F28">
      <w:pPr>
        <w:spacing w:line="360" w:lineRule="auto"/>
        <w:ind w:firstLine="411" w:firstLineChars="196"/>
        <w:rPr>
          <w:b/>
          <w:bCs/>
          <w:color w:val="auto"/>
          <w:szCs w:val="21"/>
          <w:highlight w:val="none"/>
        </w:rPr>
      </w:pPr>
      <w:r>
        <w:rPr>
          <w:color w:val="auto"/>
          <w:szCs w:val="21"/>
          <w:highlight w:val="none"/>
        </w:rPr>
        <w:t>2.1 本合同金额为（大写）人民币</w:t>
      </w:r>
      <w:r>
        <w:rPr>
          <w:rFonts w:hint="eastAsia"/>
          <w:color w:val="auto"/>
          <w:szCs w:val="21"/>
          <w:highlight w:val="none"/>
          <w:u w:val="single"/>
        </w:rPr>
        <w:t xml:space="preserve">          </w:t>
      </w:r>
      <w:r>
        <w:rPr>
          <w:color w:val="auto"/>
          <w:szCs w:val="21"/>
          <w:highlight w:val="none"/>
          <w:u w:val="single"/>
        </w:rPr>
        <w:t>万</w:t>
      </w:r>
      <w:r>
        <w:rPr>
          <w:color w:val="auto"/>
          <w:szCs w:val="21"/>
          <w:highlight w:val="none"/>
        </w:rPr>
        <w:t>（￥</w:t>
      </w:r>
      <w:r>
        <w:rPr>
          <w:rFonts w:hint="eastAsia"/>
          <w:color w:val="auto"/>
          <w:szCs w:val="21"/>
          <w:highlight w:val="none"/>
          <w:u w:val="single"/>
        </w:rPr>
        <w:t xml:space="preserve">           </w:t>
      </w:r>
      <w:r>
        <w:rPr>
          <w:color w:val="auto"/>
          <w:szCs w:val="21"/>
          <w:highlight w:val="none"/>
        </w:rPr>
        <w:t>元）。（详见投标报价表）</w:t>
      </w:r>
    </w:p>
    <w:p w14:paraId="264921A5">
      <w:pPr>
        <w:tabs>
          <w:tab w:val="left" w:pos="5940"/>
        </w:tabs>
        <w:spacing w:line="360" w:lineRule="auto"/>
        <w:rPr>
          <w:b/>
          <w:bCs/>
          <w:color w:val="auto"/>
          <w:szCs w:val="21"/>
          <w:highlight w:val="none"/>
        </w:rPr>
      </w:pPr>
      <w:r>
        <w:rPr>
          <w:b/>
          <w:bCs/>
          <w:color w:val="auto"/>
          <w:szCs w:val="21"/>
          <w:highlight w:val="none"/>
        </w:rPr>
        <w:t>3.  提交服务成果时间和地点</w:t>
      </w:r>
    </w:p>
    <w:p w14:paraId="72632B34">
      <w:pPr>
        <w:tabs>
          <w:tab w:val="left" w:pos="5250"/>
          <w:tab w:val="left" w:pos="5940"/>
        </w:tabs>
        <w:spacing w:line="360" w:lineRule="auto"/>
        <w:ind w:firstLine="411" w:firstLineChars="196"/>
        <w:rPr>
          <w:rFonts w:hint="eastAsia"/>
          <w:b/>
          <w:bCs/>
          <w:color w:val="auto"/>
          <w:szCs w:val="21"/>
          <w:highlight w:val="none"/>
        </w:rPr>
      </w:pPr>
      <w:r>
        <w:rPr>
          <w:bCs/>
          <w:color w:val="auto"/>
          <w:szCs w:val="21"/>
          <w:highlight w:val="none"/>
        </w:rPr>
        <w:t>3.1 提交服务成果时间：</w:t>
      </w:r>
      <w:r>
        <w:rPr>
          <w:rFonts w:hint="eastAsia"/>
          <w:color w:val="auto"/>
          <w:szCs w:val="21"/>
          <w:highlight w:val="none"/>
          <w:u w:val="single"/>
        </w:rPr>
        <w:t>202</w:t>
      </w:r>
      <w:r>
        <w:rPr>
          <w:rFonts w:hint="eastAsia"/>
          <w:color w:val="auto"/>
          <w:szCs w:val="21"/>
          <w:highlight w:val="none"/>
          <w:u w:val="single"/>
          <w:lang w:val="en-US" w:eastAsia="zh-CN"/>
        </w:rPr>
        <w:t>5</w:t>
      </w:r>
      <w:r>
        <w:rPr>
          <w:rFonts w:hint="eastAsia"/>
          <w:color w:val="auto"/>
          <w:szCs w:val="21"/>
          <w:highlight w:val="none"/>
          <w:u w:val="single"/>
        </w:rPr>
        <w:t>年</w:t>
      </w:r>
      <w:r>
        <w:rPr>
          <w:rFonts w:hint="eastAsia"/>
          <w:color w:val="auto"/>
          <w:szCs w:val="21"/>
          <w:highlight w:val="none"/>
          <w:u w:val="single"/>
          <w:lang w:val="en-US" w:eastAsia="zh-CN"/>
        </w:rPr>
        <w:t>1</w:t>
      </w:r>
      <w:r>
        <w:rPr>
          <w:rFonts w:hint="eastAsia"/>
          <w:color w:val="auto"/>
          <w:szCs w:val="21"/>
          <w:highlight w:val="none"/>
          <w:u w:val="single"/>
        </w:rPr>
        <w:t>月</w:t>
      </w:r>
      <w:r>
        <w:rPr>
          <w:rFonts w:hint="eastAsia"/>
          <w:color w:val="auto"/>
          <w:szCs w:val="21"/>
          <w:highlight w:val="none"/>
          <w:u w:val="single"/>
          <w:lang w:val="en-US" w:eastAsia="zh-CN"/>
        </w:rPr>
        <w:t xml:space="preserve"> 具体日期由甲方指定</w:t>
      </w:r>
      <w:r>
        <w:rPr>
          <w:color w:val="auto"/>
          <w:szCs w:val="21"/>
          <w:highlight w:val="none"/>
          <w:u w:val="single"/>
        </w:rPr>
        <w:t xml:space="preserve">  </w:t>
      </w:r>
    </w:p>
    <w:p w14:paraId="35DFA283">
      <w:pPr>
        <w:tabs>
          <w:tab w:val="left" w:pos="5940"/>
        </w:tabs>
        <w:spacing w:line="360" w:lineRule="auto"/>
        <w:ind w:firstLine="411" w:firstLineChars="196"/>
        <w:rPr>
          <w:b/>
          <w:bCs/>
          <w:color w:val="auto"/>
          <w:szCs w:val="21"/>
          <w:highlight w:val="none"/>
        </w:rPr>
      </w:pPr>
      <w:r>
        <w:rPr>
          <w:bCs/>
          <w:color w:val="auto"/>
          <w:szCs w:val="21"/>
          <w:highlight w:val="none"/>
        </w:rPr>
        <w:t>3.2 提交服务成果地点：</w:t>
      </w:r>
      <w:r>
        <w:rPr>
          <w:rFonts w:hint="eastAsia"/>
          <w:color w:val="auto"/>
          <w:szCs w:val="21"/>
          <w:highlight w:val="none"/>
          <w:u w:val="single"/>
        </w:rPr>
        <w:t>由</w:t>
      </w:r>
      <w:r>
        <w:rPr>
          <w:rFonts w:hint="eastAsia"/>
          <w:color w:val="auto"/>
          <w:szCs w:val="21"/>
          <w:highlight w:val="none"/>
          <w:u w:val="single"/>
          <w:lang w:val="en-US" w:eastAsia="zh-CN"/>
        </w:rPr>
        <w:t>甲方指定</w:t>
      </w:r>
    </w:p>
    <w:p w14:paraId="451FB30F">
      <w:pPr>
        <w:tabs>
          <w:tab w:val="left" w:pos="5940"/>
        </w:tabs>
        <w:spacing w:line="360" w:lineRule="auto"/>
        <w:ind w:firstLine="411" w:firstLineChars="196"/>
        <w:rPr>
          <w:b/>
          <w:bCs/>
          <w:color w:val="auto"/>
          <w:szCs w:val="21"/>
          <w:highlight w:val="none"/>
        </w:rPr>
      </w:pPr>
      <w:r>
        <w:rPr>
          <w:bCs/>
          <w:color w:val="auto"/>
          <w:szCs w:val="21"/>
          <w:highlight w:val="none"/>
        </w:rPr>
        <w:t xml:space="preserve">3.3 </w:t>
      </w:r>
      <w:r>
        <w:rPr>
          <w:color w:val="auto"/>
          <w:szCs w:val="21"/>
          <w:highlight w:val="none"/>
        </w:rPr>
        <w:t>乙方必须按投标文件承诺的服务响应条款向甲方提供服务。</w:t>
      </w:r>
    </w:p>
    <w:p w14:paraId="532DD9CD">
      <w:pPr>
        <w:spacing w:line="400" w:lineRule="exact"/>
        <w:ind w:left="358" w:hanging="358" w:hangingChars="170"/>
        <w:rPr>
          <w:b/>
          <w:bCs/>
          <w:color w:val="auto"/>
          <w:szCs w:val="21"/>
          <w:highlight w:val="none"/>
        </w:rPr>
      </w:pPr>
      <w:r>
        <w:rPr>
          <w:b/>
          <w:bCs/>
          <w:color w:val="auto"/>
          <w:szCs w:val="21"/>
          <w:highlight w:val="none"/>
        </w:rPr>
        <w:t>4.  履约保证金</w:t>
      </w:r>
    </w:p>
    <w:p w14:paraId="1EFD1A92">
      <w:pPr>
        <w:pStyle w:val="5"/>
        <w:ind w:firstLine="420" w:firstLineChars="200"/>
        <w:rPr>
          <w:b w:val="0"/>
          <w:bCs w:val="0"/>
          <w:color w:val="auto"/>
          <w:sz w:val="21"/>
          <w:szCs w:val="21"/>
          <w:highlight w:val="none"/>
        </w:rPr>
      </w:pPr>
      <w:r>
        <w:rPr>
          <w:b w:val="0"/>
          <w:bCs w:val="0"/>
          <w:color w:val="auto"/>
          <w:sz w:val="21"/>
          <w:szCs w:val="21"/>
          <w:highlight w:val="none"/>
        </w:rPr>
        <w:t>本项目无履约保证金。</w:t>
      </w:r>
    </w:p>
    <w:p w14:paraId="22018818">
      <w:pPr>
        <w:numPr>
          <w:ilvl w:val="0"/>
          <w:numId w:val="3"/>
        </w:numPr>
        <w:spacing w:line="400" w:lineRule="exact"/>
        <w:ind w:left="360" w:hanging="361" w:hangingChars="171"/>
        <w:rPr>
          <w:b/>
          <w:color w:val="auto"/>
          <w:szCs w:val="21"/>
          <w:highlight w:val="none"/>
        </w:rPr>
      </w:pPr>
      <w:r>
        <w:rPr>
          <w:b/>
          <w:bCs/>
          <w:color w:val="auto"/>
          <w:szCs w:val="21"/>
          <w:highlight w:val="none"/>
        </w:rPr>
        <w:t xml:space="preserve"> 知识产权</w:t>
      </w:r>
    </w:p>
    <w:p w14:paraId="5E3FB03F">
      <w:pPr>
        <w:spacing w:line="400" w:lineRule="exact"/>
        <w:ind w:firstLine="420" w:firstLineChars="200"/>
        <w:rPr>
          <w:b/>
          <w:color w:val="auto"/>
          <w:szCs w:val="21"/>
          <w:highlight w:val="none"/>
        </w:rPr>
      </w:pPr>
      <w:r>
        <w:rPr>
          <w:color w:val="auto"/>
          <w:szCs w:val="21"/>
          <w:highlight w:val="none"/>
        </w:rPr>
        <w:t>5.1 乙方应保证所提供的服务或其任何一部分均不会侵犯任何第三方的专利权、商标权或著作权</w:t>
      </w:r>
      <w:r>
        <w:rPr>
          <w:bCs/>
          <w:color w:val="auto"/>
          <w:szCs w:val="21"/>
          <w:highlight w:val="none"/>
        </w:rPr>
        <w:t>。</w:t>
      </w:r>
    </w:p>
    <w:p w14:paraId="3E739F94">
      <w:pPr>
        <w:spacing w:line="400" w:lineRule="exact"/>
        <w:ind w:firstLine="420" w:firstLineChars="200"/>
        <w:rPr>
          <w:color w:val="auto"/>
          <w:szCs w:val="21"/>
          <w:highlight w:val="none"/>
        </w:rPr>
      </w:pPr>
      <w:r>
        <w:rPr>
          <w:color w:val="auto"/>
          <w:szCs w:val="21"/>
          <w:highlight w:val="none"/>
        </w:rPr>
        <w:t>5.2 乙方保证所交付服务的所有权完全属于乙方且无任何抵押、查封等产权瑕疵。如乙方所交付服务有产权瑕疵的，视为乙方违约，按照本合同第10.2项的约定处理。但在已经全部支付完合同款后才发现有产权瑕疵的，乙方除了支付违约金还应负担甲方由此产生的一切损失。</w:t>
      </w:r>
    </w:p>
    <w:p w14:paraId="540D88D4">
      <w:pPr>
        <w:widowControl/>
        <w:spacing w:line="400" w:lineRule="exact"/>
        <w:ind w:firstLine="420" w:firstLineChars="200"/>
        <w:textAlignment w:val="center"/>
        <w:rPr>
          <w:color w:val="auto"/>
          <w:highlight w:val="none"/>
        </w:rPr>
      </w:pPr>
      <w:r>
        <w:rPr>
          <w:color w:val="auto"/>
          <w:szCs w:val="21"/>
          <w:highlight w:val="none"/>
        </w:rPr>
        <w:t>5.3</w:t>
      </w:r>
      <w:r>
        <w:rPr>
          <w:color w:val="auto"/>
          <w:szCs w:val="21"/>
          <w:highlight w:val="none"/>
          <w:lang w:bidi="ar"/>
        </w:rPr>
        <w:t>乙方必须确保设计稿权属和使用权无瑕疵，如有侵权行为由乙方自行承担全部责任。</w:t>
      </w:r>
    </w:p>
    <w:p w14:paraId="759891F1">
      <w:pPr>
        <w:spacing w:line="400" w:lineRule="exact"/>
        <w:ind w:firstLine="420" w:firstLineChars="200"/>
        <w:rPr>
          <w:color w:val="auto"/>
          <w:szCs w:val="21"/>
          <w:highlight w:val="none"/>
        </w:rPr>
      </w:pPr>
      <w:r>
        <w:rPr>
          <w:color w:val="auto"/>
          <w:szCs w:val="21"/>
          <w:highlight w:val="none"/>
        </w:rPr>
        <w:t>5.4</w:t>
      </w:r>
      <w:r>
        <w:rPr>
          <w:color w:val="auto"/>
          <w:szCs w:val="21"/>
          <w:highlight w:val="none"/>
          <w:lang w:bidi="ar"/>
        </w:rPr>
        <w:t>甲方有权通过传媒或者其他形式介绍、展示或评价设计方案，乙方设计图</w:t>
      </w:r>
      <w:r>
        <w:rPr>
          <w:rFonts w:hint="eastAsia"/>
          <w:color w:val="auto"/>
          <w:szCs w:val="21"/>
          <w:highlight w:val="none"/>
          <w:lang w:bidi="ar"/>
        </w:rPr>
        <w:t>所有权、</w:t>
      </w:r>
      <w:r>
        <w:rPr>
          <w:color w:val="auto"/>
          <w:szCs w:val="21"/>
          <w:highlight w:val="none"/>
          <w:lang w:bidi="ar"/>
        </w:rPr>
        <w:t>使用权归甲方所有，甲方不再支付费用。</w:t>
      </w:r>
    </w:p>
    <w:p w14:paraId="169B8C7C">
      <w:pPr>
        <w:spacing w:line="400" w:lineRule="exact"/>
        <w:rPr>
          <w:b/>
          <w:color w:val="auto"/>
          <w:szCs w:val="21"/>
          <w:highlight w:val="none"/>
        </w:rPr>
      </w:pPr>
      <w:r>
        <w:rPr>
          <w:b/>
          <w:bCs/>
          <w:color w:val="auto"/>
          <w:szCs w:val="21"/>
          <w:highlight w:val="none"/>
        </w:rPr>
        <w:t>6.  技术资料</w:t>
      </w:r>
    </w:p>
    <w:p w14:paraId="687F0EC0">
      <w:pPr>
        <w:tabs>
          <w:tab w:val="left" w:pos="0"/>
        </w:tabs>
        <w:spacing w:line="400" w:lineRule="exact"/>
        <w:ind w:firstLine="420" w:firstLineChars="200"/>
        <w:rPr>
          <w:color w:val="auto"/>
          <w:szCs w:val="21"/>
          <w:highlight w:val="none"/>
        </w:rPr>
      </w:pPr>
      <w:r>
        <w:rPr>
          <w:color w:val="auto"/>
          <w:szCs w:val="21"/>
          <w:highlight w:val="none"/>
        </w:rPr>
        <w:t>6.1 甲方应向乙方提供提交服务成果所必需的有关数据、资料等。</w:t>
      </w:r>
    </w:p>
    <w:p w14:paraId="37A4E3B5">
      <w:pPr>
        <w:tabs>
          <w:tab w:val="left" w:pos="0"/>
        </w:tabs>
        <w:spacing w:line="400" w:lineRule="exact"/>
        <w:ind w:firstLine="420" w:firstLineChars="200"/>
        <w:rPr>
          <w:color w:val="auto"/>
          <w:szCs w:val="21"/>
          <w:highlight w:val="none"/>
        </w:rPr>
      </w:pPr>
      <w:r>
        <w:rPr>
          <w:color w:val="auto"/>
          <w:szCs w:val="21"/>
          <w:highlight w:val="none"/>
        </w:rPr>
        <w:t>6.2乙方应承担保密义务，未经甲方书面许可，乙方不得向第三方提供（披露）甲方提交乙方使用的、乙方通过其它渠道无法获得且尚未进入公共信息领域的材料与文件，以及与本服务、合同或甲方业务有关的任何专利或保密信息。但乙方有权根据法律、法规、有权机关或监管部门的要求进行披露。</w:t>
      </w:r>
    </w:p>
    <w:p w14:paraId="54F7B2DE">
      <w:pPr>
        <w:tabs>
          <w:tab w:val="left" w:pos="0"/>
        </w:tabs>
        <w:spacing w:line="400" w:lineRule="exact"/>
        <w:ind w:firstLine="420" w:firstLineChars="200"/>
        <w:rPr>
          <w:color w:val="auto"/>
          <w:szCs w:val="21"/>
          <w:highlight w:val="none"/>
        </w:rPr>
      </w:pPr>
      <w:r>
        <w:rPr>
          <w:color w:val="auto"/>
          <w:szCs w:val="21"/>
          <w:highlight w:val="none"/>
        </w:rPr>
        <w:t>6.3乙方应在交付服务成果时向甲方提供技术资料,包括但不限于：设计效果、素材源文件、搭建结构、材料数据或其它资料。甲方有权利向乙方追讨与此次服务相关的材料。</w:t>
      </w:r>
    </w:p>
    <w:p w14:paraId="14A7310B">
      <w:pPr>
        <w:spacing w:line="400" w:lineRule="exact"/>
        <w:rPr>
          <w:b/>
          <w:bCs/>
          <w:color w:val="auto"/>
          <w:szCs w:val="21"/>
          <w:highlight w:val="none"/>
        </w:rPr>
      </w:pPr>
      <w:r>
        <w:rPr>
          <w:b/>
          <w:bCs/>
          <w:color w:val="auto"/>
          <w:szCs w:val="21"/>
          <w:highlight w:val="none"/>
        </w:rPr>
        <w:t>7.  验收</w:t>
      </w:r>
    </w:p>
    <w:p w14:paraId="6C394918">
      <w:pPr>
        <w:tabs>
          <w:tab w:val="left" w:pos="0"/>
        </w:tabs>
        <w:spacing w:line="400" w:lineRule="exact"/>
        <w:ind w:firstLine="420" w:firstLineChars="200"/>
        <w:rPr>
          <w:color w:val="auto"/>
          <w:szCs w:val="21"/>
          <w:highlight w:val="none"/>
        </w:rPr>
      </w:pPr>
      <w:r>
        <w:rPr>
          <w:color w:val="auto"/>
          <w:szCs w:val="21"/>
          <w:highlight w:val="none"/>
        </w:rPr>
        <w:t>7.1 乙方应对提交的服务成果作出全面检查和整理，并列出清单，作为甲方验收和使用的技术条件依据，清单应随提交的服务成果交给甲方，提供清单内容包含但不限于下列内容：</w:t>
      </w:r>
    </w:p>
    <w:p w14:paraId="25A2E0CC">
      <w:pPr>
        <w:widowControl/>
        <w:spacing w:line="400" w:lineRule="exact"/>
        <w:ind w:firstLine="420" w:firstLineChars="200"/>
        <w:textAlignment w:val="center"/>
        <w:rPr>
          <w:color w:val="auto"/>
          <w:szCs w:val="21"/>
          <w:highlight w:val="none"/>
          <w:lang w:bidi="ar"/>
        </w:rPr>
      </w:pPr>
      <w:r>
        <w:rPr>
          <w:color w:val="auto"/>
          <w:szCs w:val="21"/>
          <w:highlight w:val="none"/>
        </w:rPr>
        <w:t>（1）</w:t>
      </w:r>
      <w:r>
        <w:rPr>
          <w:color w:val="auto"/>
          <w:szCs w:val="21"/>
          <w:highlight w:val="none"/>
          <w:lang w:bidi="ar"/>
        </w:rPr>
        <w:t>项目预算表、验收</w:t>
      </w:r>
      <w:r>
        <w:rPr>
          <w:rFonts w:hint="eastAsia"/>
          <w:color w:val="auto"/>
          <w:szCs w:val="21"/>
          <w:highlight w:val="none"/>
          <w:lang w:val="en-US" w:eastAsia="zh-CN" w:bidi="ar"/>
        </w:rPr>
        <w:t>表</w:t>
      </w:r>
      <w:r>
        <w:rPr>
          <w:color w:val="auto"/>
          <w:szCs w:val="21"/>
          <w:highlight w:val="none"/>
          <w:lang w:bidi="ar"/>
        </w:rPr>
        <w:t>、结算</w:t>
      </w:r>
      <w:r>
        <w:rPr>
          <w:rFonts w:hint="eastAsia"/>
          <w:color w:val="auto"/>
          <w:szCs w:val="21"/>
          <w:highlight w:val="none"/>
          <w:lang w:val="en-US" w:eastAsia="zh-CN" w:bidi="ar"/>
        </w:rPr>
        <w:t>表</w:t>
      </w:r>
      <w:r>
        <w:rPr>
          <w:color w:val="auto"/>
          <w:szCs w:val="21"/>
          <w:highlight w:val="none"/>
          <w:lang w:bidi="ar"/>
        </w:rPr>
        <w:t>；</w:t>
      </w:r>
    </w:p>
    <w:p w14:paraId="5C7439B9">
      <w:pPr>
        <w:widowControl/>
        <w:spacing w:line="400" w:lineRule="exact"/>
        <w:ind w:firstLine="420" w:firstLineChars="200"/>
        <w:textAlignment w:val="center"/>
        <w:rPr>
          <w:color w:val="auto"/>
          <w:highlight w:val="none"/>
        </w:rPr>
      </w:pPr>
      <w:r>
        <w:rPr>
          <w:color w:val="auto"/>
          <w:highlight w:val="none"/>
        </w:rPr>
        <w:t>（</w:t>
      </w:r>
      <w:r>
        <w:rPr>
          <w:rFonts w:hint="eastAsia"/>
          <w:color w:val="auto"/>
          <w:highlight w:val="none"/>
          <w:lang w:val="en-US" w:eastAsia="zh-CN"/>
        </w:rPr>
        <w:t>2</w:t>
      </w:r>
      <w:r>
        <w:rPr>
          <w:color w:val="auto"/>
          <w:highlight w:val="none"/>
        </w:rPr>
        <w:t>）相关图像、视频资料；</w:t>
      </w:r>
    </w:p>
    <w:p w14:paraId="2BCA2656">
      <w:pPr>
        <w:widowControl/>
        <w:spacing w:line="400" w:lineRule="exact"/>
        <w:ind w:firstLine="420" w:firstLineChars="200"/>
        <w:textAlignment w:val="center"/>
        <w:rPr>
          <w:color w:val="auto"/>
          <w:highlight w:val="none"/>
        </w:rPr>
      </w:pPr>
      <w:r>
        <w:rPr>
          <w:color w:val="auto"/>
          <w:highlight w:val="none"/>
        </w:rPr>
        <w:t>（</w:t>
      </w:r>
      <w:r>
        <w:rPr>
          <w:rFonts w:hint="eastAsia"/>
          <w:color w:val="auto"/>
          <w:highlight w:val="none"/>
          <w:lang w:val="en-US" w:eastAsia="zh-CN"/>
        </w:rPr>
        <w:t>3</w:t>
      </w:r>
      <w:r>
        <w:rPr>
          <w:color w:val="auto"/>
          <w:highlight w:val="none"/>
        </w:rPr>
        <w:t>）定稿设计方案及效果图。</w:t>
      </w:r>
    </w:p>
    <w:p w14:paraId="71F991F9">
      <w:pPr>
        <w:tabs>
          <w:tab w:val="left" w:pos="0"/>
        </w:tabs>
        <w:spacing w:line="400" w:lineRule="exact"/>
        <w:ind w:firstLine="420" w:firstLineChars="200"/>
        <w:rPr>
          <w:color w:val="auto"/>
          <w:szCs w:val="21"/>
          <w:highlight w:val="none"/>
        </w:rPr>
      </w:pPr>
      <w:r>
        <w:rPr>
          <w:color w:val="auto"/>
          <w:szCs w:val="21"/>
          <w:highlight w:val="none"/>
        </w:rPr>
        <w:t>7.2 乙方在指定地点提交服务成果后，甲方应在五个工作日内依据竞争性磋商文件、乙方的投标文件等组织验收，验收完毕后作出书面验收报告。验收时乙方必须在现场。</w:t>
      </w:r>
    </w:p>
    <w:p w14:paraId="78783F60">
      <w:pPr>
        <w:tabs>
          <w:tab w:val="left" w:pos="0"/>
        </w:tabs>
        <w:spacing w:line="400" w:lineRule="exact"/>
        <w:ind w:firstLine="420" w:firstLineChars="200"/>
        <w:rPr>
          <w:color w:val="auto"/>
          <w:szCs w:val="21"/>
          <w:highlight w:val="none"/>
        </w:rPr>
      </w:pPr>
      <w:r>
        <w:rPr>
          <w:color w:val="auto"/>
          <w:szCs w:val="21"/>
          <w:highlight w:val="none"/>
        </w:rPr>
        <w:t>7.3 对复杂的服务，甲方可请国家认可的专业机构参与验收，并由其出具验收报告，相关费用由甲方承担。</w:t>
      </w:r>
    </w:p>
    <w:p w14:paraId="7358C352">
      <w:pPr>
        <w:spacing w:line="400" w:lineRule="exact"/>
        <w:rPr>
          <w:b/>
          <w:bCs/>
          <w:color w:val="auto"/>
          <w:szCs w:val="21"/>
          <w:highlight w:val="none"/>
        </w:rPr>
      </w:pPr>
      <w:r>
        <w:rPr>
          <w:b/>
          <w:bCs/>
          <w:color w:val="auto"/>
          <w:szCs w:val="21"/>
          <w:highlight w:val="none"/>
        </w:rPr>
        <w:t>8.  合同款支付</w:t>
      </w:r>
    </w:p>
    <w:p w14:paraId="72A4058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color w:val="auto"/>
          <w:szCs w:val="21"/>
          <w:highlight w:val="none"/>
        </w:rPr>
      </w:pPr>
      <w:r>
        <w:rPr>
          <w:rFonts w:hint="eastAsia"/>
          <w:bCs/>
          <w:color w:val="auto"/>
          <w:szCs w:val="21"/>
          <w:highlight w:val="none"/>
        </w:rPr>
        <w:t>8.1 付款方式：本项目分三笔支付。合同签订后</w:t>
      </w:r>
      <w:r>
        <w:rPr>
          <w:rFonts w:hint="eastAsia"/>
          <w:bCs/>
          <w:color w:val="auto"/>
          <w:szCs w:val="21"/>
          <w:highlight w:val="none"/>
          <w:lang w:val="en-US" w:eastAsia="zh-CN"/>
        </w:rPr>
        <w:t>3</w:t>
      </w:r>
      <w:r>
        <w:rPr>
          <w:rFonts w:hint="eastAsia"/>
          <w:bCs/>
          <w:color w:val="auto"/>
          <w:szCs w:val="21"/>
          <w:highlight w:val="none"/>
        </w:rPr>
        <w:t>个工作日内，甲方向乙方支付合同金额30%；活动执行前</w:t>
      </w:r>
      <w:r>
        <w:rPr>
          <w:rFonts w:hint="eastAsia"/>
          <w:bCs/>
          <w:color w:val="auto"/>
          <w:szCs w:val="21"/>
          <w:highlight w:val="none"/>
          <w:lang w:val="en-US" w:eastAsia="zh-CN"/>
        </w:rPr>
        <w:t>5</w:t>
      </w:r>
      <w:r>
        <w:rPr>
          <w:rFonts w:hint="eastAsia"/>
          <w:bCs/>
          <w:color w:val="auto"/>
          <w:szCs w:val="21"/>
          <w:highlight w:val="none"/>
        </w:rPr>
        <w:t>个工作日内，乙方完成活动策划执行设计案，甲方向乙方支付合同金额30%；第三笔款在活动后30个工作日内，且甲方验收通过后，双方据实结算合同尾款；</w:t>
      </w:r>
    </w:p>
    <w:p w14:paraId="453D802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eastAsia="宋体"/>
          <w:bCs/>
          <w:color w:val="auto"/>
          <w:szCs w:val="21"/>
          <w:highlight w:val="none"/>
          <w:lang w:val="en-US" w:eastAsia="zh-CN"/>
        </w:rPr>
      </w:pPr>
      <w:r>
        <w:rPr>
          <w:rFonts w:hint="eastAsia"/>
          <w:bCs/>
          <w:color w:val="auto"/>
          <w:szCs w:val="21"/>
          <w:highlight w:val="none"/>
        </w:rPr>
        <w:t>8.2支付合同款</w:t>
      </w:r>
      <w:r>
        <w:rPr>
          <w:rFonts w:hint="eastAsia"/>
          <w:bCs/>
          <w:color w:val="auto"/>
          <w:szCs w:val="21"/>
          <w:highlight w:val="none"/>
          <w:lang w:val="en-US" w:eastAsia="zh-CN"/>
        </w:rPr>
        <w:t>前</w:t>
      </w:r>
      <w:r>
        <w:rPr>
          <w:rFonts w:hint="eastAsia"/>
          <w:bCs/>
          <w:color w:val="auto"/>
          <w:szCs w:val="21"/>
          <w:highlight w:val="none"/>
        </w:rPr>
        <w:t>，由乙方按照合同约定向甲方提交完整且合格的支付申请材料及发票，甲方对公转账将款项支付给乙方。</w:t>
      </w:r>
      <w:r>
        <w:rPr>
          <w:rFonts w:hint="eastAsia"/>
          <w:bCs/>
          <w:color w:val="auto"/>
          <w:szCs w:val="21"/>
          <w:highlight w:val="none"/>
          <w:lang w:val="en-US" w:eastAsia="zh-CN"/>
        </w:rPr>
        <w:t>否则，甲方的付款义务顺延，且不承担迟延履行的相关责任。</w:t>
      </w:r>
    </w:p>
    <w:p w14:paraId="2E805D1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Cs/>
          <w:color w:val="auto"/>
          <w:szCs w:val="21"/>
          <w:highlight w:val="none"/>
        </w:rPr>
      </w:pPr>
      <w:r>
        <w:rPr>
          <w:rFonts w:hint="eastAsia"/>
          <w:bCs/>
          <w:color w:val="auto"/>
          <w:szCs w:val="21"/>
          <w:highlight w:val="none"/>
        </w:rPr>
        <w:t>8.3竞争性磋商采购过程中，如</w:t>
      </w:r>
      <w:r>
        <w:rPr>
          <w:rFonts w:hint="eastAsia"/>
          <w:bCs/>
          <w:color w:val="auto"/>
          <w:szCs w:val="21"/>
          <w:highlight w:val="none"/>
          <w:lang w:val="en-US" w:eastAsia="zh-CN"/>
        </w:rPr>
        <w:t>乙方</w:t>
      </w:r>
      <w:r>
        <w:rPr>
          <w:rFonts w:hint="eastAsia"/>
          <w:bCs/>
          <w:color w:val="auto"/>
          <w:szCs w:val="21"/>
          <w:highlight w:val="none"/>
        </w:rPr>
        <w:t>存在违法行为，甲方可视情况暂停采购活动，并延期支付合同款。</w:t>
      </w:r>
    </w:p>
    <w:p w14:paraId="7937FA86">
      <w:pPr>
        <w:spacing w:line="400" w:lineRule="exact"/>
        <w:rPr>
          <w:b/>
          <w:bCs/>
          <w:color w:val="auto"/>
          <w:szCs w:val="21"/>
          <w:highlight w:val="none"/>
        </w:rPr>
      </w:pPr>
      <w:r>
        <w:rPr>
          <w:b/>
          <w:bCs/>
          <w:color w:val="auto"/>
          <w:szCs w:val="21"/>
          <w:highlight w:val="none"/>
        </w:rPr>
        <w:t>9.  售后服务要求</w:t>
      </w:r>
    </w:p>
    <w:p w14:paraId="589C4F4E">
      <w:pPr>
        <w:spacing w:line="400" w:lineRule="exact"/>
        <w:ind w:firstLine="420" w:firstLineChars="200"/>
        <w:rPr>
          <w:color w:val="auto"/>
          <w:szCs w:val="21"/>
          <w:highlight w:val="none"/>
        </w:rPr>
      </w:pPr>
      <w:r>
        <w:rPr>
          <w:color w:val="auto"/>
          <w:szCs w:val="21"/>
          <w:highlight w:val="none"/>
        </w:rPr>
        <w:t>9.</w:t>
      </w:r>
      <w:r>
        <w:rPr>
          <w:rFonts w:hint="eastAsia"/>
          <w:color w:val="auto"/>
          <w:szCs w:val="21"/>
          <w:highlight w:val="none"/>
          <w:lang w:val="en-US" w:eastAsia="zh-CN"/>
        </w:rPr>
        <w:t>1</w:t>
      </w:r>
      <w:r>
        <w:rPr>
          <w:color w:val="auto"/>
          <w:szCs w:val="21"/>
          <w:highlight w:val="none"/>
        </w:rPr>
        <w:t xml:space="preserve"> 在本合同约定的</w:t>
      </w:r>
      <w:r>
        <w:rPr>
          <w:rFonts w:hint="eastAsia"/>
          <w:color w:val="auto"/>
          <w:szCs w:val="21"/>
          <w:highlight w:val="none"/>
          <w:lang w:val="en-US" w:eastAsia="zh-CN"/>
        </w:rPr>
        <w:t>完成日期内</w:t>
      </w:r>
      <w:r>
        <w:rPr>
          <w:color w:val="auto"/>
          <w:szCs w:val="21"/>
          <w:highlight w:val="none"/>
        </w:rPr>
        <w:t>，乙方应对服务出现的问题负责处理解决并承担一切费用。</w:t>
      </w:r>
    </w:p>
    <w:p w14:paraId="5A92A426">
      <w:pPr>
        <w:tabs>
          <w:tab w:val="left" w:pos="5250"/>
        </w:tabs>
        <w:spacing w:line="400" w:lineRule="exact"/>
        <w:ind w:firstLine="420" w:firstLineChars="200"/>
        <w:rPr>
          <w:color w:val="auto"/>
          <w:szCs w:val="21"/>
          <w:highlight w:val="none"/>
          <w:u w:val="single"/>
        </w:rPr>
      </w:pPr>
      <w:r>
        <w:rPr>
          <w:color w:val="auto"/>
          <w:szCs w:val="21"/>
          <w:highlight w:val="none"/>
        </w:rPr>
        <w:t>9.</w:t>
      </w:r>
      <w:r>
        <w:rPr>
          <w:rFonts w:hint="eastAsia"/>
          <w:color w:val="auto"/>
          <w:szCs w:val="21"/>
          <w:highlight w:val="none"/>
          <w:lang w:val="en-US" w:eastAsia="zh-CN"/>
        </w:rPr>
        <w:t>2</w:t>
      </w:r>
      <w:r>
        <w:rPr>
          <w:color w:val="auto"/>
          <w:szCs w:val="21"/>
          <w:highlight w:val="none"/>
        </w:rPr>
        <w:t xml:space="preserve"> 其他售后服务要求：</w:t>
      </w:r>
      <w:r>
        <w:rPr>
          <w:color w:val="auto"/>
          <w:szCs w:val="21"/>
          <w:highlight w:val="none"/>
          <w:u w:val="single"/>
        </w:rPr>
        <w:t>按投标文件技术响应表内容执行。</w:t>
      </w:r>
    </w:p>
    <w:p w14:paraId="7214BE24">
      <w:pPr>
        <w:spacing w:line="400" w:lineRule="exact"/>
        <w:rPr>
          <w:rFonts w:hint="eastAsia"/>
          <w:b/>
          <w:bCs/>
          <w:color w:val="auto"/>
          <w:szCs w:val="21"/>
          <w:highlight w:val="none"/>
        </w:rPr>
      </w:pPr>
      <w:r>
        <w:rPr>
          <w:b/>
          <w:bCs/>
          <w:color w:val="auto"/>
          <w:szCs w:val="21"/>
          <w:highlight w:val="none"/>
        </w:rPr>
        <w:t>10.  违约责任</w:t>
      </w:r>
    </w:p>
    <w:p w14:paraId="0B510880">
      <w:pPr>
        <w:spacing w:line="400" w:lineRule="exact"/>
        <w:ind w:firstLine="420" w:firstLineChars="200"/>
        <w:rPr>
          <w:color w:val="auto"/>
          <w:szCs w:val="21"/>
          <w:highlight w:val="none"/>
        </w:rPr>
      </w:pPr>
      <w:r>
        <w:rPr>
          <w:color w:val="auto"/>
          <w:szCs w:val="21"/>
          <w:highlight w:val="none"/>
        </w:rPr>
        <w:t>10.1 甲方无故逾期验收或办理合同款支付手续的，甲方应按逾期付款总额每日万分之</w:t>
      </w:r>
      <w:r>
        <w:rPr>
          <w:rFonts w:hint="eastAsia"/>
          <w:color w:val="auto"/>
          <w:szCs w:val="21"/>
          <w:highlight w:val="none"/>
        </w:rPr>
        <w:t>一</w:t>
      </w:r>
      <w:r>
        <w:rPr>
          <w:color w:val="auto"/>
          <w:szCs w:val="21"/>
          <w:highlight w:val="none"/>
        </w:rPr>
        <w:t>向乙方支付违约金</w:t>
      </w:r>
      <w:r>
        <w:rPr>
          <w:rFonts w:hint="eastAsia"/>
          <w:color w:val="auto"/>
          <w:szCs w:val="21"/>
          <w:highlight w:val="none"/>
        </w:rPr>
        <w:t>，违约金累计不超过逾期应付金额的</w:t>
      </w:r>
      <w:r>
        <w:rPr>
          <w:color w:val="auto"/>
          <w:szCs w:val="21"/>
          <w:highlight w:val="none"/>
        </w:rPr>
        <w:t>2%</w:t>
      </w:r>
      <w:r>
        <w:rPr>
          <w:rFonts w:hint="eastAsia"/>
          <w:color w:val="auto"/>
          <w:szCs w:val="21"/>
          <w:highlight w:val="none"/>
        </w:rPr>
        <w:t>。</w:t>
      </w:r>
    </w:p>
    <w:p w14:paraId="7FA4976D">
      <w:pPr>
        <w:spacing w:line="400" w:lineRule="exact"/>
        <w:ind w:firstLine="420" w:firstLineChars="200"/>
        <w:rPr>
          <w:color w:val="auto"/>
          <w:szCs w:val="21"/>
          <w:highlight w:val="none"/>
        </w:rPr>
      </w:pPr>
      <w:r>
        <w:rPr>
          <w:color w:val="auto"/>
          <w:szCs w:val="21"/>
          <w:highlight w:val="none"/>
        </w:rPr>
        <w:t>10.2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14:paraId="35FD7401">
      <w:pPr>
        <w:spacing w:line="400" w:lineRule="exact"/>
        <w:rPr>
          <w:b/>
          <w:bCs/>
          <w:color w:val="auto"/>
          <w:szCs w:val="21"/>
          <w:highlight w:val="none"/>
        </w:rPr>
      </w:pPr>
      <w:r>
        <w:rPr>
          <w:b/>
          <w:bCs/>
          <w:color w:val="auto"/>
          <w:szCs w:val="21"/>
          <w:highlight w:val="none"/>
        </w:rPr>
        <w:t>11.  不可抗力事件处理</w:t>
      </w:r>
    </w:p>
    <w:p w14:paraId="2B5A61E5">
      <w:pPr>
        <w:spacing w:line="400" w:lineRule="exact"/>
        <w:ind w:firstLine="420" w:firstLineChars="200"/>
        <w:rPr>
          <w:color w:val="auto"/>
          <w:szCs w:val="21"/>
          <w:highlight w:val="none"/>
        </w:rPr>
      </w:pPr>
      <w:r>
        <w:rPr>
          <w:color w:val="auto"/>
          <w:szCs w:val="21"/>
          <w:highlight w:val="none"/>
        </w:rPr>
        <w:t>11.1 在合同有效期内，任何一方因不可抗力事件导致不能履行合同，则合同履行期可延长，其延长期与不可抗力影响期相同。</w:t>
      </w:r>
    </w:p>
    <w:p w14:paraId="21BBBEAC">
      <w:pPr>
        <w:widowControl/>
        <w:spacing w:line="400" w:lineRule="exact"/>
        <w:ind w:firstLine="420" w:firstLineChars="200"/>
        <w:textAlignment w:val="center"/>
        <w:rPr>
          <w:color w:val="auto"/>
          <w:highlight w:val="none"/>
        </w:rPr>
      </w:pPr>
      <w:r>
        <w:rPr>
          <w:color w:val="auto"/>
          <w:szCs w:val="21"/>
          <w:highlight w:val="none"/>
          <w:lang w:bidi="ar"/>
        </w:rPr>
        <w:t>11.2 乙方需对不可抗力原因（包括国家政策、</w:t>
      </w:r>
      <w:r>
        <w:rPr>
          <w:rFonts w:hint="eastAsia"/>
          <w:color w:val="auto"/>
          <w:szCs w:val="21"/>
          <w:highlight w:val="none"/>
          <w:lang w:bidi="ar"/>
        </w:rPr>
        <w:t>自然灾害</w:t>
      </w:r>
      <w:r>
        <w:rPr>
          <w:color w:val="auto"/>
          <w:szCs w:val="21"/>
          <w:highlight w:val="none"/>
          <w:lang w:bidi="ar"/>
        </w:rPr>
        <w:t>影响等）予以充分考虑，必须考虑因不可预见、不可抗力、</w:t>
      </w:r>
      <w:r>
        <w:rPr>
          <w:rFonts w:hint="eastAsia"/>
          <w:color w:val="auto"/>
          <w:szCs w:val="21"/>
          <w:highlight w:val="none"/>
          <w:lang w:bidi="ar"/>
        </w:rPr>
        <w:t>自然灾害</w:t>
      </w:r>
      <w:r>
        <w:rPr>
          <w:color w:val="auto"/>
          <w:szCs w:val="21"/>
          <w:highlight w:val="none"/>
          <w:lang w:bidi="ar"/>
        </w:rPr>
        <w:t>的情况导致项目取消的风险，因</w:t>
      </w:r>
      <w:r>
        <w:rPr>
          <w:rFonts w:hint="eastAsia"/>
          <w:color w:val="auto"/>
          <w:szCs w:val="21"/>
          <w:highlight w:val="none"/>
          <w:lang w:bidi="ar"/>
        </w:rPr>
        <w:t>自然灾害等不可抗力</w:t>
      </w:r>
      <w:r>
        <w:rPr>
          <w:color w:val="auto"/>
          <w:szCs w:val="21"/>
          <w:highlight w:val="none"/>
          <w:lang w:bidi="ar"/>
        </w:rPr>
        <w:t>导致项目取消，前期所投入项目的服务成本由乙方自行承担。</w:t>
      </w:r>
    </w:p>
    <w:p w14:paraId="2F6DB2C3">
      <w:pPr>
        <w:spacing w:line="400" w:lineRule="exact"/>
        <w:ind w:firstLine="420" w:firstLineChars="200"/>
        <w:rPr>
          <w:color w:val="auto"/>
          <w:szCs w:val="21"/>
          <w:highlight w:val="none"/>
        </w:rPr>
      </w:pPr>
      <w:r>
        <w:rPr>
          <w:color w:val="auto"/>
          <w:szCs w:val="21"/>
          <w:highlight w:val="none"/>
        </w:rPr>
        <w:t>11.3 不可抗力事件发生后，应立即通知对方，并寄送有关权威机构出具的证明。</w:t>
      </w:r>
    </w:p>
    <w:p w14:paraId="543B84E0">
      <w:pPr>
        <w:spacing w:line="400" w:lineRule="exact"/>
        <w:ind w:firstLine="420" w:firstLineChars="200"/>
        <w:rPr>
          <w:color w:val="auto"/>
          <w:szCs w:val="21"/>
          <w:highlight w:val="none"/>
        </w:rPr>
      </w:pPr>
      <w:r>
        <w:rPr>
          <w:color w:val="auto"/>
          <w:szCs w:val="21"/>
          <w:highlight w:val="none"/>
        </w:rPr>
        <w:t>11.4 不可抗力事件延续120天以上，双方应通过友好协商，确定是否继续履行合同。</w:t>
      </w:r>
    </w:p>
    <w:p w14:paraId="72048DFD">
      <w:pPr>
        <w:spacing w:line="400" w:lineRule="exact"/>
        <w:rPr>
          <w:b/>
          <w:bCs/>
          <w:color w:val="auto"/>
          <w:szCs w:val="21"/>
          <w:highlight w:val="none"/>
        </w:rPr>
      </w:pPr>
      <w:r>
        <w:rPr>
          <w:b/>
          <w:bCs/>
          <w:color w:val="auto"/>
          <w:szCs w:val="21"/>
          <w:highlight w:val="none"/>
        </w:rPr>
        <w:t>12.  诉讼</w:t>
      </w:r>
    </w:p>
    <w:p w14:paraId="3591208A">
      <w:pPr>
        <w:tabs>
          <w:tab w:val="left" w:pos="0"/>
        </w:tabs>
        <w:spacing w:line="400" w:lineRule="exact"/>
        <w:ind w:firstLine="420" w:firstLineChars="200"/>
        <w:rPr>
          <w:color w:val="auto"/>
          <w:szCs w:val="21"/>
          <w:highlight w:val="none"/>
        </w:rPr>
      </w:pPr>
      <w:r>
        <w:rPr>
          <w:color w:val="auto"/>
          <w:szCs w:val="21"/>
          <w:highlight w:val="none"/>
        </w:rPr>
        <w:t>12.1 双方在执行合同中所发生的一切争议，应通过协商解决。如协商不成，可向合同签订地法院起诉，合同签订地为广西南宁市青秀区。</w:t>
      </w:r>
    </w:p>
    <w:p w14:paraId="1153C442">
      <w:pPr>
        <w:spacing w:line="400" w:lineRule="exact"/>
        <w:rPr>
          <w:b/>
          <w:bCs/>
          <w:color w:val="auto"/>
          <w:szCs w:val="21"/>
          <w:highlight w:val="none"/>
        </w:rPr>
      </w:pPr>
      <w:r>
        <w:rPr>
          <w:b/>
          <w:bCs/>
          <w:color w:val="auto"/>
          <w:szCs w:val="21"/>
          <w:highlight w:val="none"/>
        </w:rPr>
        <w:t>13.  合同生效及其它</w:t>
      </w:r>
    </w:p>
    <w:p w14:paraId="40925F81">
      <w:pPr>
        <w:spacing w:line="400" w:lineRule="exact"/>
        <w:ind w:firstLine="420" w:firstLineChars="200"/>
        <w:rPr>
          <w:color w:val="auto"/>
          <w:szCs w:val="21"/>
          <w:highlight w:val="none"/>
        </w:rPr>
      </w:pPr>
      <w:r>
        <w:rPr>
          <w:color w:val="auto"/>
          <w:szCs w:val="21"/>
          <w:highlight w:val="none"/>
        </w:rPr>
        <w:t>13.1 合同经双方法定代表人或授权委托代理人签字并加盖单位公章后生效。</w:t>
      </w:r>
    </w:p>
    <w:p w14:paraId="1FC9A9FD">
      <w:pPr>
        <w:spacing w:line="400" w:lineRule="exact"/>
        <w:ind w:firstLine="420" w:firstLineChars="200"/>
        <w:rPr>
          <w:color w:val="auto"/>
          <w:szCs w:val="21"/>
          <w:highlight w:val="none"/>
        </w:rPr>
      </w:pPr>
      <w:r>
        <w:rPr>
          <w:color w:val="auto"/>
          <w:szCs w:val="21"/>
          <w:highlight w:val="none"/>
        </w:rPr>
        <w:t>13.2合同执行中涉及采购资金和采购内容修改或补充的，须甲方同意，并签书面补充协议，方可作为主合同不可分割的一部分。</w:t>
      </w:r>
    </w:p>
    <w:p w14:paraId="1A4D24BF">
      <w:pPr>
        <w:spacing w:line="400" w:lineRule="exact"/>
        <w:ind w:firstLine="420" w:firstLineChars="200"/>
        <w:rPr>
          <w:color w:val="auto"/>
          <w:szCs w:val="21"/>
          <w:highlight w:val="none"/>
        </w:rPr>
      </w:pPr>
      <w:r>
        <w:rPr>
          <w:color w:val="auto"/>
          <w:szCs w:val="21"/>
          <w:highlight w:val="none"/>
        </w:rPr>
        <w:t>13.3 下述合同附件为本合同不可分割的部分并与本合同具有同等效力：</w:t>
      </w:r>
    </w:p>
    <w:p w14:paraId="3499BF0B">
      <w:pPr>
        <w:spacing w:line="400" w:lineRule="exact"/>
        <w:ind w:firstLine="420" w:firstLineChars="200"/>
        <w:rPr>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color w:val="auto"/>
          <w:szCs w:val="21"/>
          <w:highlight w:val="none"/>
        </w:rPr>
        <w:t>报价表</w:t>
      </w:r>
    </w:p>
    <w:p w14:paraId="1E8DCEEA">
      <w:pPr>
        <w:spacing w:line="400" w:lineRule="exact"/>
        <w:ind w:firstLine="420" w:firstLineChars="200"/>
        <w:rPr>
          <w:color w:val="auto"/>
          <w:szCs w:val="21"/>
          <w:highlight w:val="none"/>
        </w:rPr>
      </w:pPr>
      <w:r>
        <w:rPr>
          <w:color w:val="auto"/>
          <w:szCs w:val="21"/>
          <w:highlight w:val="none"/>
        </w:rPr>
        <w:t>13.4 本合同未尽事宜，遵照《中华人民共和国民法典》有关条文执行。</w:t>
      </w:r>
    </w:p>
    <w:p w14:paraId="4CE9CC84">
      <w:pPr>
        <w:spacing w:line="400" w:lineRule="exact"/>
        <w:ind w:firstLine="420" w:firstLineChars="200"/>
        <w:rPr>
          <w:color w:val="auto"/>
          <w:szCs w:val="21"/>
          <w:highlight w:val="none"/>
        </w:rPr>
      </w:pPr>
      <w:r>
        <w:rPr>
          <w:color w:val="auto"/>
          <w:szCs w:val="21"/>
          <w:highlight w:val="none"/>
        </w:rPr>
        <w:t>13.5本合同正本一式陆份，具有同等法律效力，甲方执四份，乙方执二份。</w:t>
      </w:r>
    </w:p>
    <w:p w14:paraId="14E74D3F">
      <w:pPr>
        <w:rPr>
          <w:rFonts w:hint="eastAsia"/>
          <w:color w:val="auto"/>
          <w:szCs w:val="21"/>
          <w:highlight w:val="none"/>
          <w:lang w:val="en-US" w:eastAsia="zh-CN"/>
        </w:rPr>
      </w:pPr>
      <w:r>
        <w:rPr>
          <w:rFonts w:hint="eastAsia"/>
          <w:color w:val="auto"/>
          <w:szCs w:val="21"/>
          <w:highlight w:val="none"/>
          <w:lang w:val="en-US" w:eastAsia="zh-CN"/>
        </w:rPr>
        <w:br w:type="page"/>
      </w:r>
    </w:p>
    <w:p w14:paraId="37459A10">
      <w:pPr>
        <w:spacing w:line="400" w:lineRule="exact"/>
        <w:ind w:firstLine="420" w:firstLineChars="200"/>
        <w:rPr>
          <w:rFonts w:hint="eastAsia"/>
          <w:color w:val="auto"/>
          <w:szCs w:val="21"/>
          <w:highlight w:val="none"/>
          <w:lang w:val="en-US" w:eastAsia="zh-CN"/>
        </w:rPr>
      </w:pPr>
      <w:r>
        <w:rPr>
          <w:rFonts w:hint="eastAsia"/>
          <w:color w:val="auto"/>
          <w:szCs w:val="21"/>
          <w:highlight w:val="none"/>
          <w:lang w:val="en-US" w:eastAsia="zh-CN"/>
        </w:rPr>
        <w:t>（本页无正文，为合同签署页）</w:t>
      </w:r>
    </w:p>
    <w:p w14:paraId="744E67F1">
      <w:pPr>
        <w:spacing w:line="400" w:lineRule="exact"/>
        <w:ind w:firstLine="420" w:firstLineChars="200"/>
        <w:rPr>
          <w:rFonts w:hint="eastAsia"/>
          <w:color w:val="auto"/>
          <w:szCs w:val="21"/>
          <w:highlight w:val="none"/>
          <w:lang w:val="en-US" w:eastAsia="zh-CN"/>
        </w:rPr>
      </w:pPr>
    </w:p>
    <w:p w14:paraId="38D7ECDB">
      <w:pPr>
        <w:spacing w:line="360" w:lineRule="auto"/>
        <w:rPr>
          <w:color w:val="auto"/>
          <w:szCs w:val="21"/>
          <w:highlight w:val="none"/>
          <w:u w:val="single"/>
        </w:rPr>
      </w:pPr>
      <w:r>
        <w:rPr>
          <w:color w:val="auto"/>
          <w:szCs w:val="21"/>
          <w:highlight w:val="none"/>
        </w:rPr>
        <w:t>甲方：广西东博会国际会展有限公司              乙方：</w:t>
      </w:r>
      <w:r>
        <w:rPr>
          <w:color w:val="auto"/>
          <w:szCs w:val="21"/>
          <w:highlight w:val="none"/>
          <w:u w:val="single"/>
        </w:rPr>
        <w:t xml:space="preserve">                                    </w:t>
      </w:r>
    </w:p>
    <w:p w14:paraId="396CC483">
      <w:pPr>
        <w:spacing w:line="360" w:lineRule="auto"/>
        <w:rPr>
          <w:color w:val="auto"/>
          <w:szCs w:val="21"/>
          <w:highlight w:val="none"/>
        </w:rPr>
      </w:pPr>
      <w:r>
        <w:rPr>
          <w:color w:val="auto"/>
          <w:szCs w:val="21"/>
          <w:highlight w:val="none"/>
        </w:rPr>
        <w:t>地址：南宁</w:t>
      </w:r>
      <w:r>
        <w:rPr>
          <w:rFonts w:hint="eastAsia"/>
          <w:color w:val="auto"/>
          <w:szCs w:val="21"/>
          <w:highlight w:val="none"/>
        </w:rPr>
        <w:t xml:space="preserve">国际会展中心会展二支路行政综合楼220室 </w:t>
      </w:r>
      <w:r>
        <w:rPr>
          <w:color w:val="auto"/>
          <w:szCs w:val="21"/>
          <w:highlight w:val="none"/>
        </w:rPr>
        <w:t>地址：</w:t>
      </w:r>
      <w:r>
        <w:rPr>
          <w:color w:val="auto"/>
          <w:szCs w:val="21"/>
          <w:highlight w:val="none"/>
          <w:u w:val="single"/>
        </w:rPr>
        <w:t xml:space="preserve">                                    </w:t>
      </w:r>
    </w:p>
    <w:p w14:paraId="7281E5AC">
      <w:pPr>
        <w:spacing w:line="360" w:lineRule="auto"/>
        <w:rPr>
          <w:color w:val="auto"/>
          <w:szCs w:val="21"/>
          <w:highlight w:val="none"/>
        </w:rPr>
      </w:pPr>
      <w:r>
        <w:rPr>
          <w:color w:val="auto"/>
          <w:szCs w:val="21"/>
          <w:highlight w:val="none"/>
        </w:rPr>
        <w:t>法定代表人：</w:t>
      </w:r>
      <w:r>
        <w:rPr>
          <w:color w:val="auto"/>
          <w:szCs w:val="21"/>
          <w:highlight w:val="none"/>
          <w:u w:val="single"/>
        </w:rPr>
        <w:t xml:space="preserve">                              </w:t>
      </w:r>
      <w:r>
        <w:rPr>
          <w:color w:val="auto"/>
          <w:szCs w:val="21"/>
          <w:highlight w:val="none"/>
        </w:rPr>
        <w:t xml:space="preserve">    法定代表人：</w:t>
      </w:r>
      <w:r>
        <w:rPr>
          <w:color w:val="auto"/>
          <w:szCs w:val="21"/>
          <w:highlight w:val="none"/>
          <w:u w:val="single"/>
        </w:rPr>
        <w:t xml:space="preserve">                              </w:t>
      </w:r>
    </w:p>
    <w:p w14:paraId="19E9FCB4">
      <w:pPr>
        <w:spacing w:line="360" w:lineRule="auto"/>
        <w:rPr>
          <w:color w:val="auto"/>
          <w:szCs w:val="21"/>
          <w:highlight w:val="none"/>
        </w:rPr>
      </w:pPr>
      <w:r>
        <w:rPr>
          <w:color w:val="auto"/>
          <w:szCs w:val="21"/>
          <w:highlight w:val="none"/>
        </w:rPr>
        <w:t>委托代理人：</w:t>
      </w:r>
      <w:r>
        <w:rPr>
          <w:color w:val="auto"/>
          <w:szCs w:val="21"/>
          <w:highlight w:val="none"/>
          <w:u w:val="single"/>
        </w:rPr>
        <w:t xml:space="preserve">                              </w:t>
      </w:r>
      <w:r>
        <w:rPr>
          <w:color w:val="auto"/>
          <w:szCs w:val="21"/>
          <w:highlight w:val="none"/>
        </w:rPr>
        <w:t xml:space="preserve">    委托代理人：</w:t>
      </w:r>
      <w:r>
        <w:rPr>
          <w:color w:val="auto"/>
          <w:szCs w:val="21"/>
          <w:highlight w:val="none"/>
          <w:u w:val="single"/>
        </w:rPr>
        <w:t xml:space="preserve">                              </w:t>
      </w:r>
    </w:p>
    <w:p w14:paraId="342EAD4E">
      <w:pPr>
        <w:spacing w:line="360" w:lineRule="auto"/>
        <w:rPr>
          <w:color w:val="auto"/>
          <w:szCs w:val="21"/>
          <w:highlight w:val="none"/>
        </w:rPr>
      </w:pPr>
      <w:r>
        <w:rPr>
          <w:color w:val="auto"/>
          <w:szCs w:val="21"/>
          <w:highlight w:val="none"/>
        </w:rPr>
        <w:t>电话：0771-2212</w:t>
      </w:r>
      <w:r>
        <w:rPr>
          <w:rFonts w:hint="eastAsia"/>
          <w:color w:val="auto"/>
          <w:szCs w:val="21"/>
          <w:highlight w:val="none"/>
        </w:rPr>
        <w:t>539</w:t>
      </w:r>
      <w:r>
        <w:rPr>
          <w:color w:val="auto"/>
          <w:szCs w:val="21"/>
          <w:highlight w:val="none"/>
        </w:rPr>
        <w:t xml:space="preserve">                            电话：</w:t>
      </w:r>
      <w:r>
        <w:rPr>
          <w:color w:val="auto"/>
          <w:szCs w:val="21"/>
          <w:highlight w:val="none"/>
          <w:u w:val="single"/>
        </w:rPr>
        <w:t xml:space="preserve">                                    </w:t>
      </w:r>
    </w:p>
    <w:p w14:paraId="0CA532EB">
      <w:pPr>
        <w:spacing w:line="360" w:lineRule="auto"/>
        <w:rPr>
          <w:color w:val="auto"/>
          <w:szCs w:val="21"/>
          <w:highlight w:val="none"/>
        </w:rPr>
      </w:pPr>
      <w:r>
        <w:rPr>
          <w:color w:val="auto"/>
          <w:szCs w:val="21"/>
          <w:highlight w:val="none"/>
        </w:rPr>
        <w:t>邮政编码：53002</w:t>
      </w:r>
      <w:r>
        <w:rPr>
          <w:rFonts w:hint="eastAsia"/>
          <w:color w:val="auto"/>
          <w:szCs w:val="21"/>
          <w:highlight w:val="none"/>
        </w:rPr>
        <w:t>8</w:t>
      </w:r>
      <w:r>
        <w:rPr>
          <w:color w:val="auto"/>
          <w:szCs w:val="21"/>
          <w:highlight w:val="none"/>
        </w:rPr>
        <w:t xml:space="preserve">                              邮政编码：</w:t>
      </w:r>
      <w:r>
        <w:rPr>
          <w:color w:val="auto"/>
          <w:szCs w:val="21"/>
          <w:highlight w:val="none"/>
          <w:u w:val="single"/>
        </w:rPr>
        <w:t xml:space="preserve">                                </w:t>
      </w:r>
    </w:p>
    <w:p w14:paraId="410434DF">
      <w:pPr>
        <w:spacing w:line="360" w:lineRule="auto"/>
        <w:rPr>
          <w:color w:val="auto"/>
          <w:szCs w:val="21"/>
          <w:highlight w:val="none"/>
          <w:u w:val="single"/>
        </w:rPr>
      </w:pPr>
      <w:r>
        <w:rPr>
          <w:color w:val="auto"/>
          <w:szCs w:val="21"/>
          <w:highlight w:val="none"/>
        </w:rPr>
        <w:t xml:space="preserve">                                              开户银行：</w:t>
      </w:r>
      <w:r>
        <w:rPr>
          <w:color w:val="auto"/>
          <w:szCs w:val="21"/>
          <w:highlight w:val="none"/>
          <w:u w:val="single"/>
        </w:rPr>
        <w:t xml:space="preserve">                                </w:t>
      </w:r>
    </w:p>
    <w:p w14:paraId="605E0203">
      <w:pPr>
        <w:spacing w:line="360" w:lineRule="auto"/>
        <w:rPr>
          <w:color w:val="auto"/>
          <w:szCs w:val="21"/>
          <w:highlight w:val="none"/>
          <w:u w:val="single"/>
        </w:rPr>
      </w:pPr>
      <w:r>
        <w:rPr>
          <w:color w:val="auto"/>
          <w:szCs w:val="21"/>
          <w:highlight w:val="none"/>
        </w:rPr>
        <w:t xml:space="preserve">                                              开户名称：</w:t>
      </w:r>
      <w:r>
        <w:rPr>
          <w:color w:val="auto"/>
          <w:szCs w:val="21"/>
          <w:highlight w:val="none"/>
          <w:u w:val="single"/>
        </w:rPr>
        <w:t xml:space="preserve">                                </w:t>
      </w:r>
    </w:p>
    <w:p w14:paraId="27DE92FE">
      <w:pPr>
        <w:spacing w:line="360" w:lineRule="auto"/>
        <w:rPr>
          <w:color w:val="auto"/>
          <w:szCs w:val="21"/>
          <w:highlight w:val="none"/>
          <w:u w:val="single"/>
        </w:rPr>
      </w:pPr>
      <w:r>
        <w:rPr>
          <w:color w:val="auto"/>
          <w:szCs w:val="21"/>
          <w:highlight w:val="none"/>
        </w:rPr>
        <w:t xml:space="preserve">                                              银行账号：</w:t>
      </w:r>
      <w:r>
        <w:rPr>
          <w:color w:val="auto"/>
          <w:szCs w:val="21"/>
          <w:highlight w:val="none"/>
          <w:u w:val="single"/>
        </w:rPr>
        <w:t xml:space="preserve">                                </w:t>
      </w:r>
    </w:p>
    <w:p w14:paraId="132B87A8">
      <w:pPr>
        <w:spacing w:line="360" w:lineRule="auto"/>
        <w:rPr>
          <w:color w:val="auto"/>
          <w:szCs w:val="21"/>
          <w:highlight w:val="none"/>
        </w:rPr>
      </w:pPr>
    </w:p>
    <w:p w14:paraId="4624AF72">
      <w:pPr>
        <w:spacing w:line="360" w:lineRule="auto"/>
        <w:rPr>
          <w:color w:val="auto"/>
          <w:szCs w:val="21"/>
          <w:highlight w:val="none"/>
        </w:rPr>
      </w:pPr>
      <w:r>
        <w:rPr>
          <w:color w:val="auto"/>
          <w:szCs w:val="21"/>
          <w:highlight w:val="none"/>
        </w:rPr>
        <w:t xml:space="preserve">合同签订地点：广西南宁市 </w:t>
      </w:r>
    </w:p>
    <w:p w14:paraId="478F8D34">
      <w:pPr>
        <w:spacing w:line="360" w:lineRule="auto"/>
        <w:rPr>
          <w:color w:val="auto"/>
          <w:szCs w:val="21"/>
          <w:highlight w:val="none"/>
        </w:rPr>
      </w:pPr>
      <w:r>
        <w:rPr>
          <w:color w:val="auto"/>
          <w:szCs w:val="21"/>
          <w:highlight w:val="none"/>
        </w:rPr>
        <w:t>合同签订日期：</w:t>
      </w:r>
      <w:r>
        <w:rPr>
          <w:rFonts w:hint="eastAsia"/>
          <w:color w:val="auto"/>
          <w:szCs w:val="21"/>
          <w:highlight w:val="none"/>
          <w:u w:val="single"/>
        </w:rPr>
        <w:t>202</w:t>
      </w:r>
      <w:r>
        <w:rPr>
          <w:rFonts w:hint="eastAsia"/>
          <w:color w:val="auto"/>
          <w:szCs w:val="21"/>
          <w:highlight w:val="none"/>
          <w:u w:val="single"/>
          <w:lang w:val="en-US" w:eastAsia="zh-CN"/>
        </w:rPr>
        <w:t>5</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日</w:t>
      </w:r>
    </w:p>
    <w:p w14:paraId="41C3D52C">
      <w:pPr>
        <w:rPr>
          <w:color w:val="auto"/>
          <w:highlight w:val="none"/>
        </w:rPr>
      </w:pPr>
    </w:p>
    <w:sectPr>
      <w:footerReference r:id="rId10" w:type="default"/>
      <w:pgSz w:w="11850" w:h="16783"/>
      <w:pgMar w:top="1247" w:right="1247" w:bottom="1247" w:left="1247"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92D2C7-0DFA-4364-9E6B-1AFEBA9057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embedRegular r:id="rId2" w:fontKey="{A4CAC840-E26F-4655-BC6F-973A984DA245}"/>
  </w:font>
  <w:font w:name="方正仿宋_GB2312">
    <w:panose1 w:val="02000000000000000000"/>
    <w:charset w:val="86"/>
    <w:family w:val="auto"/>
    <w:pitch w:val="default"/>
    <w:sig w:usb0="A00002BF" w:usb1="184F6CFA" w:usb2="00000012" w:usb3="00000000" w:csb0="00040001" w:csb1="00000000"/>
    <w:embedRegular r:id="rId3" w:fontKey="{2820682D-5BFF-4D27-BC18-D650132458E1}"/>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88892">
    <w:pPr>
      <w:pStyle w:val="10"/>
      <w:jc w:val="center"/>
    </w:pPr>
    <w:r>
      <w:fldChar w:fldCharType="begin"/>
    </w:r>
    <w:r>
      <w:instrText xml:space="preserve"> PAGE   \* MERGEFORMAT </w:instrText>
    </w:r>
    <w:r>
      <w:fldChar w:fldCharType="separate"/>
    </w:r>
    <w:r>
      <w:rPr>
        <w:lang w:val="zh-CN"/>
      </w:rPr>
      <w:t>17</w:t>
    </w:r>
    <w:r>
      <w:rPr>
        <w:lang w:val="zh-CN"/>
      </w:rPr>
      <w:fldChar w:fldCharType="end"/>
    </w:r>
  </w:p>
  <w:p w14:paraId="01D3B89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98FB">
    <w:pPr>
      <w:pStyle w:val="10"/>
      <w:framePr w:wrap="around" w:vAnchor="text" w:hAnchor="margin" w:xAlign="center" w:y="1"/>
      <w:rPr>
        <w:rStyle w:val="15"/>
      </w:rPr>
    </w:pPr>
    <w:r>
      <w:fldChar w:fldCharType="begin"/>
    </w:r>
    <w:r>
      <w:rPr>
        <w:rStyle w:val="15"/>
      </w:rPr>
      <w:instrText xml:space="preserve">PAGE  </w:instrText>
    </w:r>
    <w:r>
      <w:fldChar w:fldCharType="end"/>
    </w:r>
  </w:p>
  <w:p w14:paraId="309EDA5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38F75">
    <w:pPr>
      <w:pStyle w:val="10"/>
      <w:tabs>
        <w:tab w:val="clear" w:pos="4153"/>
      </w:tabs>
      <w:ind w:right="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3D61D">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00EAC">
    <w:pPr>
      <w:pStyle w:val="10"/>
      <w:tabs>
        <w:tab w:val="clear" w:pos="4153"/>
      </w:tabs>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A38A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4DC97">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4C4DC97">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1D6A">
    <w:pPr>
      <w:pStyle w:val="10"/>
      <w:tabs>
        <w:tab w:val="clear" w:pos="4153"/>
      </w:tabs>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6A7C">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0E5F6F">
                          <w:pPr>
                            <w:pStyle w:val="10"/>
                            <w:jc w:val="center"/>
                          </w:pPr>
                          <w:r>
                            <w:fldChar w:fldCharType="begin"/>
                          </w:r>
                          <w:r>
                            <w:instrText xml:space="preserve"> PAGE   \* MERGEFORMAT </w:instrText>
                          </w:r>
                          <w:r>
                            <w:fldChar w:fldCharType="separate"/>
                          </w:r>
                          <w:r>
                            <w:rPr>
                              <w:lang w:val="zh-CN"/>
                            </w:rPr>
                            <w:t>17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0E5F6F">
                    <w:pPr>
                      <w:pStyle w:val="10"/>
                      <w:jc w:val="center"/>
                    </w:pPr>
                    <w:r>
                      <w:fldChar w:fldCharType="begin"/>
                    </w:r>
                    <w:r>
                      <w:instrText xml:space="preserve"> PAGE   \* MERGEFORMAT </w:instrText>
                    </w:r>
                    <w:r>
                      <w:fldChar w:fldCharType="separate"/>
                    </w:r>
                    <w:r>
                      <w:rPr>
                        <w:lang w:val="zh-CN"/>
                      </w:rPr>
                      <w:t>17</w:t>
                    </w:r>
                    <w:r>
                      <w:rPr>
                        <w:lang w:val="zh-CN"/>
                      </w:rPr>
                      <w:fldChar w:fldCharType="end"/>
                    </w:r>
                  </w:p>
                </w:txbxContent>
              </v:textbox>
            </v:shape>
          </w:pict>
        </mc:Fallback>
      </mc:AlternateContent>
    </w:r>
  </w:p>
  <w:p w14:paraId="5FA71553">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ADB49"/>
    <w:multiLevelType w:val="singleLevel"/>
    <w:tmpl w:val="B29ADB49"/>
    <w:lvl w:ilvl="0" w:tentative="0">
      <w:start w:val="2"/>
      <w:numFmt w:val="chineseCounting"/>
      <w:suff w:val="nothing"/>
      <w:lvlText w:val="%1、"/>
      <w:lvlJc w:val="left"/>
      <w:pPr>
        <w:ind w:left="640" w:firstLine="0"/>
      </w:pPr>
      <w:rPr>
        <w:rFonts w:hint="eastAsia"/>
        <w:b/>
        <w:bCs/>
      </w:rPr>
    </w:lvl>
  </w:abstractNum>
  <w:abstractNum w:abstractNumId="1">
    <w:nsid w:val="E13CC7A7"/>
    <w:multiLevelType w:val="singleLevel"/>
    <w:tmpl w:val="E13CC7A7"/>
    <w:lvl w:ilvl="0" w:tentative="0">
      <w:start w:val="5"/>
      <w:numFmt w:val="decimal"/>
      <w:suff w:val="space"/>
      <w:lvlText w:val="%1."/>
      <w:lvlJc w:val="left"/>
    </w:lvl>
  </w:abstractNum>
  <w:abstractNum w:abstractNumId="2">
    <w:nsid w:val="5C6A3213"/>
    <w:multiLevelType w:val="singleLevel"/>
    <w:tmpl w:val="5C6A3213"/>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YmQ4ODY5NmIxNzE1YzU5ZjI3NGZhZmMzZGYwMWYifQ=="/>
  </w:docVars>
  <w:rsids>
    <w:rsidRoot w:val="09EA2839"/>
    <w:rsid w:val="0246176A"/>
    <w:rsid w:val="07DF070B"/>
    <w:rsid w:val="09EA2839"/>
    <w:rsid w:val="0EC341CA"/>
    <w:rsid w:val="0FC976A6"/>
    <w:rsid w:val="124F64A1"/>
    <w:rsid w:val="12A7D122"/>
    <w:rsid w:val="1B2817D1"/>
    <w:rsid w:val="1E8F4DFE"/>
    <w:rsid w:val="2FF46557"/>
    <w:rsid w:val="30843362"/>
    <w:rsid w:val="319D383A"/>
    <w:rsid w:val="32096934"/>
    <w:rsid w:val="324D6B83"/>
    <w:rsid w:val="3BF4A73C"/>
    <w:rsid w:val="48F94E45"/>
    <w:rsid w:val="4F3B6C00"/>
    <w:rsid w:val="523D5028"/>
    <w:rsid w:val="52FD1891"/>
    <w:rsid w:val="551543F4"/>
    <w:rsid w:val="57586D99"/>
    <w:rsid w:val="584E5E80"/>
    <w:rsid w:val="58766924"/>
    <w:rsid w:val="5BFDF554"/>
    <w:rsid w:val="5C5D13B3"/>
    <w:rsid w:val="5C8A3034"/>
    <w:rsid w:val="5DE936A7"/>
    <w:rsid w:val="5F37766E"/>
    <w:rsid w:val="5FE62E42"/>
    <w:rsid w:val="6677AA27"/>
    <w:rsid w:val="675EE7B1"/>
    <w:rsid w:val="67AB0BF9"/>
    <w:rsid w:val="690D7691"/>
    <w:rsid w:val="6BCF3EDA"/>
    <w:rsid w:val="6FD87583"/>
    <w:rsid w:val="733830D9"/>
    <w:rsid w:val="74EBEE35"/>
    <w:rsid w:val="7BB816DF"/>
    <w:rsid w:val="7DF1EABE"/>
    <w:rsid w:val="7F7FCD45"/>
    <w:rsid w:val="7F9F55E8"/>
    <w:rsid w:val="7FFB4181"/>
    <w:rsid w:val="997D1A01"/>
    <w:rsid w:val="B15FEAAB"/>
    <w:rsid w:val="B3ED7B76"/>
    <w:rsid w:val="B5FF8681"/>
    <w:rsid w:val="B9FF5027"/>
    <w:rsid w:val="BDFD28AE"/>
    <w:rsid w:val="BEFF8C6F"/>
    <w:rsid w:val="D6FB2F58"/>
    <w:rsid w:val="DF2BAA13"/>
    <w:rsid w:val="F73FE528"/>
    <w:rsid w:val="F7AF397D"/>
    <w:rsid w:val="FE7EF491"/>
    <w:rsid w:val="FE7FCB15"/>
    <w:rsid w:val="FF77059E"/>
    <w:rsid w:val="FFF20C37"/>
    <w:rsid w:val="FFFF26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sz w:val="21"/>
    </w:rPr>
  </w:style>
  <w:style w:type="paragraph" w:styleId="3">
    <w:name w:val="Body Text"/>
    <w:basedOn w:val="1"/>
    <w:next w:val="1"/>
    <w:qFormat/>
    <w:uiPriority w:val="0"/>
    <w:pPr>
      <w:spacing w:line="380" w:lineRule="exact"/>
    </w:pPr>
    <w:rPr>
      <w:sz w:val="24"/>
    </w:rPr>
  </w:style>
  <w:style w:type="paragraph" w:styleId="7">
    <w:name w:val="annotation text"/>
    <w:basedOn w:val="1"/>
    <w:qFormat/>
    <w:uiPriority w:val="0"/>
    <w:pPr>
      <w:jc w:val="left"/>
    </w:p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qFormat/>
    <w:uiPriority w:val="99"/>
    <w:rPr>
      <w:rFonts w:ascii="宋体" w:hAnsi="Courier New" w:cs="Courier New"/>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style>
  <w:style w:type="character" w:styleId="15">
    <w:name w:val="page number"/>
    <w:qFormat/>
    <w:uiPriority w:val="0"/>
  </w:style>
  <w:style w:type="character" w:styleId="16">
    <w:name w:val="Hyperlink"/>
    <w:qFormat/>
    <w:uiPriority w:val="99"/>
    <w:rPr>
      <w:color w:val="0000FF"/>
      <w:u w:val="single"/>
    </w:rPr>
  </w:style>
  <w:style w:type="paragraph" w:customStyle="1" w:styleId="17">
    <w:name w:val="1"/>
    <w:basedOn w:val="1"/>
    <w:next w:val="9"/>
    <w:qFormat/>
    <w:uiPriority w:val="0"/>
    <w:rPr>
      <w:rFonts w:ascii="宋体" w:hAnsi="Courier New"/>
      <w:szCs w:val="20"/>
    </w:rPr>
  </w:style>
  <w:style w:type="paragraph" w:styleId="18">
    <w:name w:val="List Paragraph"/>
    <w:basedOn w:val="1"/>
    <w:qFormat/>
    <w:uiPriority w:val="0"/>
    <w:pPr>
      <w:ind w:firstLine="420" w:firstLineChars="200"/>
    </w:pPr>
  </w:style>
  <w:style w:type="paragraph" w:customStyle="1" w:styleId="19">
    <w:name w:val="标书-正文"/>
    <w:basedOn w:val="1"/>
    <w:qFormat/>
    <w:uiPriority w:val="0"/>
    <w:pPr>
      <w:spacing w:line="360" w:lineRule="auto"/>
      <w:ind w:firstLine="480" w:firstLineChars="200"/>
    </w:pPr>
    <w:rPr>
      <w:rFonts w:ascii="Calibri" w:hAnsi="Calibri"/>
      <w:kern w:val="0"/>
      <w:sz w:val="24"/>
      <w:szCs w:val="20"/>
    </w:rPr>
  </w:style>
  <w:style w:type="paragraph" w:customStyle="1" w:styleId="20">
    <w:name w:val="纯文本1"/>
    <w:basedOn w:val="1"/>
    <w:qFormat/>
    <w:uiPriority w:val="0"/>
    <w:rPr>
      <w:rFonts w:ascii="宋体" w:hAnsi="宋体" w:eastAsia="宋体" w:cs="Times New Roman"/>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35</Pages>
  <Words>13825</Words>
  <Characters>15106</Characters>
  <Lines>0</Lines>
  <Paragraphs>0</Paragraphs>
  <TotalTime>49</TotalTime>
  <ScaleCrop>false</ScaleCrop>
  <LinksUpToDate>false</LinksUpToDate>
  <CharactersWithSpaces>16953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2024-12-02T07:29:00Z</dcterms:created>
  <dc:creator>U</dc:creator>
  <cp:lastModifiedBy>叶文婷</cp:lastModifiedBy>
  <dcterms:modified xsi:type="dcterms:W3CDTF">2025-01-14T08:48:21Z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79139F82F0134BD3AB3B1719CABF3C20_13</vt:lpwstr>
  </property>
  <property fmtid="{D5CDD505-2E9C-101B-9397-08002B2CF9AE}" pid="4" name="KSOTemplateDocerSaveRecord">
    <vt:lpwstr>eyJoZGlkIjoiYWM4YjU5OTM0NTgwYTc4MWM5ODNjZGM4ZWZiYTdjOTYiLCJ1c2VySWQiOiIzOTM1NDQ2ODcifQ==</vt:lpwstr>
  </property>
</Properties>
</file>