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hint="eastAsia" w:ascii="仿宋" w:hAnsi="仿宋" w:eastAsia="仿宋"/>
          <w:b w:val="0"/>
          <w:bCs/>
          <w:color w:val="000000"/>
          <w:kern w:val="0"/>
          <w:sz w:val="32"/>
          <w:szCs w:val="32"/>
          <w:lang w:eastAsia="zh-CN"/>
        </w:rPr>
      </w:pPr>
      <w:r>
        <w:rPr>
          <w:rFonts w:hint="eastAsia" w:ascii="仿宋" w:hAnsi="仿宋" w:eastAsia="仿宋"/>
          <w:b w:val="0"/>
          <w:bCs/>
          <w:color w:val="000000"/>
          <w:kern w:val="0"/>
          <w:sz w:val="32"/>
          <w:szCs w:val="32"/>
          <w:lang w:eastAsia="zh-CN"/>
        </w:rPr>
        <w:t>附件</w:t>
      </w:r>
      <w:r>
        <w:rPr>
          <w:rFonts w:hint="eastAsia" w:ascii="仿宋" w:hAnsi="仿宋" w:eastAsia="仿宋"/>
          <w:b w:val="0"/>
          <w:bCs/>
          <w:color w:val="000000"/>
          <w:kern w:val="0"/>
          <w:sz w:val="32"/>
          <w:szCs w:val="32"/>
          <w:lang w:val="en-US" w:eastAsia="zh-CN"/>
        </w:rPr>
        <w:t>1</w:t>
      </w:r>
      <w:r>
        <w:rPr>
          <w:rFonts w:hint="eastAsia" w:ascii="仿宋" w:hAnsi="仿宋" w:eastAsia="仿宋"/>
          <w:b w:val="0"/>
          <w:bCs/>
          <w:color w:val="000000"/>
          <w:kern w:val="0"/>
          <w:sz w:val="32"/>
          <w:szCs w:val="32"/>
          <w:lang w:eastAsia="zh-CN"/>
        </w:rPr>
        <w:t>：</w:t>
      </w:r>
    </w:p>
    <w:p>
      <w:pPr>
        <w:pStyle w:val="2"/>
        <w:spacing w:line="400" w:lineRule="exact"/>
        <w:jc w:val="center"/>
        <w:rPr>
          <w:rFonts w:hint="eastAsia" w:ascii="华文中宋" w:hAnsi="华文中宋" w:eastAsia="华文中宋" w:cs="华文中宋"/>
          <w:b/>
          <w:bCs/>
          <w:sz w:val="44"/>
          <w:szCs w:val="44"/>
          <w:lang w:eastAsia="zh-CN"/>
        </w:rPr>
      </w:pPr>
      <w:r>
        <w:rPr>
          <w:rFonts w:hint="eastAsia" w:ascii="华文中宋" w:hAnsi="华文中宋" w:eastAsia="华文中宋" w:cs="华文中宋"/>
          <w:b/>
          <w:bCs/>
          <w:sz w:val="44"/>
          <w:szCs w:val="44"/>
          <w:lang w:eastAsia="zh-CN"/>
        </w:rPr>
        <w:t>评分标准</w:t>
      </w:r>
    </w:p>
    <w:p>
      <w:pPr>
        <w:pStyle w:val="2"/>
        <w:spacing w:line="400" w:lineRule="exact"/>
        <w:ind w:firstLine="413" w:firstLineChars="196"/>
        <w:rPr>
          <w:rFonts w:hint="eastAsia" w:hAnsi="宋体"/>
          <w:b/>
          <w:bCs/>
        </w:rPr>
      </w:pPr>
    </w:p>
    <w:p>
      <w:pPr>
        <w:pStyle w:val="2"/>
        <w:spacing w:line="400" w:lineRule="exact"/>
        <w:ind w:firstLine="413" w:firstLineChars="196"/>
        <w:rPr>
          <w:rFonts w:hint="eastAsia" w:hAnsi="宋体"/>
          <w:b/>
          <w:bCs/>
        </w:rPr>
      </w:pPr>
      <w:r>
        <w:rPr>
          <w:rFonts w:hint="eastAsia" w:hAnsi="宋体"/>
          <w:b/>
          <w:bCs/>
        </w:rPr>
        <w:t>一、评标原则</w:t>
      </w:r>
    </w:p>
    <w:p>
      <w:pPr>
        <w:pStyle w:val="2"/>
        <w:spacing w:line="400" w:lineRule="exact"/>
        <w:ind w:firstLine="420" w:firstLineChars="200"/>
        <w:rPr>
          <w:rFonts w:hint="eastAsia" w:hAnsi="宋体"/>
          <w:bCs/>
        </w:rPr>
      </w:pPr>
      <w:r>
        <w:rPr>
          <w:rFonts w:hint="eastAsia" w:hAnsi="宋体"/>
          <w:bCs/>
        </w:rPr>
        <w:t>(一）</w:t>
      </w:r>
      <w:r>
        <w:rPr>
          <w:rFonts w:hint="eastAsia" w:hAnsi="宋体"/>
          <w:bCs/>
          <w:lang w:eastAsia="zh-CN"/>
        </w:rPr>
        <w:t>评审</w:t>
      </w:r>
      <w:r>
        <w:rPr>
          <w:rFonts w:hint="eastAsia" w:hAnsi="宋体"/>
          <w:bCs/>
        </w:rPr>
        <w:t>小组构成：本项目的</w:t>
      </w:r>
      <w:r>
        <w:rPr>
          <w:rFonts w:hint="eastAsia" w:hAnsi="宋体"/>
          <w:bCs/>
          <w:lang w:eastAsia="zh-CN"/>
        </w:rPr>
        <w:t>评审</w:t>
      </w:r>
      <w:r>
        <w:rPr>
          <w:rFonts w:hint="eastAsia" w:hAnsi="宋体"/>
          <w:bCs/>
        </w:rPr>
        <w:t>小组由</w:t>
      </w:r>
      <w:r>
        <w:rPr>
          <w:rFonts w:hAnsi="宋体"/>
          <w:szCs w:val="21"/>
        </w:rPr>
        <w:t>采购人</w:t>
      </w:r>
      <w:r>
        <w:rPr>
          <w:rFonts w:hint="eastAsia" w:hAnsi="宋体"/>
          <w:szCs w:val="21"/>
        </w:rPr>
        <w:t>组织的专家</w:t>
      </w:r>
      <w:r>
        <w:rPr>
          <w:rFonts w:hAnsi="宋体"/>
          <w:szCs w:val="21"/>
        </w:rPr>
        <w:t>共三人以上</w:t>
      </w:r>
      <w:r>
        <w:rPr>
          <w:rFonts w:hint="eastAsia" w:hAnsi="宋体"/>
          <w:szCs w:val="21"/>
        </w:rPr>
        <w:t>（含三人）</w:t>
      </w:r>
      <w:r>
        <w:rPr>
          <w:rFonts w:hAnsi="宋体"/>
          <w:szCs w:val="21"/>
        </w:rPr>
        <w:t>的单数组成</w:t>
      </w:r>
      <w:r>
        <w:rPr>
          <w:rFonts w:hint="eastAsia" w:hAnsi="宋体"/>
          <w:bCs/>
        </w:rPr>
        <w:t>。</w:t>
      </w:r>
    </w:p>
    <w:p>
      <w:pPr>
        <w:pStyle w:val="2"/>
        <w:spacing w:line="400" w:lineRule="exact"/>
        <w:ind w:firstLine="420" w:firstLineChars="200"/>
        <w:rPr>
          <w:rFonts w:hint="eastAsia" w:hAnsi="宋体"/>
          <w:bCs/>
        </w:rPr>
      </w:pPr>
      <w:r>
        <w:rPr>
          <w:rFonts w:hint="eastAsia" w:hAnsi="宋体"/>
          <w:bCs/>
        </w:rPr>
        <w:t>(二）评标依据：小组将以响应文件为评定依据进行评审，对供应商的报价、技术、商务内容按百分制打分。</w:t>
      </w:r>
    </w:p>
    <w:p>
      <w:pPr>
        <w:pStyle w:val="2"/>
        <w:spacing w:line="400" w:lineRule="exact"/>
        <w:ind w:firstLine="420" w:firstLineChars="200"/>
        <w:rPr>
          <w:rFonts w:hint="eastAsia" w:hAnsi="宋体"/>
          <w:bCs/>
        </w:rPr>
      </w:pPr>
      <w:r>
        <w:rPr>
          <w:rFonts w:hint="eastAsia" w:hAnsi="宋体"/>
          <w:bCs/>
        </w:rPr>
        <w:t>(三）评标方法：综合评分法。</w:t>
      </w:r>
    </w:p>
    <w:p>
      <w:pPr>
        <w:pStyle w:val="2"/>
        <w:spacing w:line="440" w:lineRule="exact"/>
        <w:ind w:firstLine="413" w:firstLineChars="196"/>
        <w:outlineLvl w:val="0"/>
        <w:rPr>
          <w:rFonts w:hint="eastAsia" w:hAnsi="宋体"/>
          <w:b/>
        </w:rPr>
      </w:pPr>
      <w:r>
        <w:rPr>
          <w:rFonts w:hint="eastAsia" w:hAnsi="宋体"/>
          <w:b/>
        </w:rPr>
        <w:t>二、评定方法</w:t>
      </w:r>
    </w:p>
    <w:p>
      <w:pPr>
        <w:pStyle w:val="2"/>
        <w:spacing w:line="400" w:lineRule="exact"/>
        <w:ind w:firstLine="420" w:firstLineChars="200"/>
        <w:outlineLvl w:val="0"/>
        <w:rPr>
          <w:rFonts w:hAnsi="宋体"/>
        </w:rPr>
      </w:pPr>
      <w:r>
        <w:rPr>
          <w:rFonts w:hint="eastAsia" w:hAnsi="宋体"/>
        </w:rPr>
        <w:t>对进入详评的，</w:t>
      </w:r>
      <w:r>
        <w:rPr>
          <w:rFonts w:hint="eastAsia" w:hAnsi="宋体"/>
          <w:bCs/>
        </w:rPr>
        <w:t>小组将以响应文件为评定依据，</w:t>
      </w:r>
      <w:r>
        <w:rPr>
          <w:rFonts w:hint="eastAsia" w:hAnsi="宋体"/>
        </w:rPr>
        <w:t>采用百分制综合评分法：</w:t>
      </w:r>
    </w:p>
    <w:p>
      <w:pPr>
        <w:pStyle w:val="2"/>
        <w:spacing w:line="400" w:lineRule="exact"/>
        <w:ind w:firstLine="420" w:firstLineChars="200"/>
        <w:outlineLvl w:val="0"/>
        <w:rPr>
          <w:rFonts w:hint="eastAsia" w:hAnsi="宋体"/>
        </w:rPr>
      </w:pPr>
      <w:r>
        <w:rPr>
          <w:rFonts w:hint="eastAsia" w:hAnsi="宋体"/>
        </w:rPr>
        <w:t>计分办法（按四舍五入取至百分位）：</w:t>
      </w:r>
    </w:p>
    <w:p>
      <w:pPr>
        <w:pStyle w:val="2"/>
        <w:spacing w:line="440" w:lineRule="exact"/>
        <w:ind w:firstLine="420"/>
        <w:rPr>
          <w:rFonts w:hAnsi="宋体"/>
          <w:b/>
          <w:bCs/>
        </w:rPr>
      </w:pPr>
      <w:r>
        <w:rPr>
          <w:rFonts w:hint="eastAsia" w:hAnsi="宋体"/>
          <w:b/>
          <w:bCs/>
        </w:rPr>
        <w:t>1．</w:t>
      </w:r>
      <w:r>
        <w:rPr>
          <w:rFonts w:hint="eastAsia" w:hAnsi="宋体"/>
          <w:b/>
          <w:bCs/>
          <w:lang w:eastAsia="zh-CN"/>
        </w:rPr>
        <w:t>产品内容分</w:t>
      </w:r>
      <w:r>
        <w:rPr>
          <w:rFonts w:hint="eastAsia" w:hAnsi="宋体"/>
          <w:b/>
          <w:bCs/>
        </w:rPr>
        <w:t>………………………………………………………………………………</w:t>
      </w:r>
      <w:r>
        <w:rPr>
          <w:rFonts w:hint="eastAsia" w:hAnsi="宋体"/>
          <w:b/>
          <w:bCs/>
          <w:lang w:val="en-US" w:eastAsia="zh-CN"/>
        </w:rPr>
        <w:t>20</w:t>
      </w:r>
      <w:r>
        <w:rPr>
          <w:rFonts w:hint="eastAsia" w:hAnsi="宋体"/>
          <w:b/>
          <w:bCs/>
        </w:rPr>
        <w:t>分</w:t>
      </w:r>
    </w:p>
    <w:p>
      <w:pPr>
        <w:pStyle w:val="2"/>
        <w:spacing w:line="360" w:lineRule="exact"/>
        <w:ind w:firstLine="420" w:firstLineChars="200"/>
        <w:rPr>
          <w:rFonts w:hint="eastAsia" w:hAnsi="宋体"/>
          <w:bCs/>
        </w:rPr>
      </w:pPr>
      <w:r>
        <w:rPr>
          <w:rFonts w:hint="eastAsia" w:hAnsi="宋体"/>
          <w:bCs/>
          <w:lang w:eastAsia="zh-CN"/>
        </w:rPr>
        <w:t>礼包价格额定为</w:t>
      </w:r>
      <w:r>
        <w:rPr>
          <w:rFonts w:hint="eastAsia" w:hAnsi="宋体"/>
          <w:bCs/>
          <w:lang w:val="en-US" w:eastAsia="zh-CN"/>
        </w:rPr>
        <w:t>600元/份，应标方根据该价格搭配礼包，评委根据礼包内产品质量、品牌知名度及丰富程度评分</w:t>
      </w:r>
      <w:r>
        <w:rPr>
          <w:rFonts w:hint="eastAsia" w:hAnsi="宋体"/>
          <w:bCs/>
        </w:rPr>
        <w:t>。</w:t>
      </w:r>
    </w:p>
    <w:p>
      <w:pPr>
        <w:pStyle w:val="2"/>
        <w:spacing w:line="360" w:lineRule="auto"/>
        <w:ind w:firstLine="422" w:firstLineChars="200"/>
        <w:rPr>
          <w:rFonts w:hint="eastAsia" w:hAnsi="宋体"/>
          <w:b/>
        </w:rPr>
      </w:pPr>
      <w:r>
        <w:rPr>
          <w:rFonts w:hint="eastAsia" w:hAnsi="宋体"/>
          <w:b/>
        </w:rPr>
        <w:t>2．技术分………………………………………………………………………………</w:t>
      </w:r>
      <w:r>
        <w:rPr>
          <w:rFonts w:hint="eastAsia" w:hAnsi="宋体"/>
          <w:b/>
          <w:lang w:val="en-US" w:eastAsia="zh-CN"/>
        </w:rPr>
        <w:t>50</w:t>
      </w:r>
      <w:r>
        <w:rPr>
          <w:rFonts w:hint="eastAsia" w:hAnsi="宋体"/>
          <w:b/>
        </w:rPr>
        <w:t>分</w:t>
      </w:r>
    </w:p>
    <w:p>
      <w:pPr>
        <w:spacing w:line="360" w:lineRule="auto"/>
        <w:ind w:firstLine="420" w:firstLineChars="200"/>
        <w:rPr>
          <w:rFonts w:hint="eastAsia" w:ascii="宋体" w:hAnsi="宋体"/>
          <w:b/>
          <w:bCs/>
          <w:szCs w:val="21"/>
        </w:rPr>
      </w:pPr>
      <w:r>
        <w:rPr>
          <w:rFonts w:hint="eastAsia" w:ascii="宋体" w:hAnsi="宋体"/>
          <w:szCs w:val="21"/>
        </w:rPr>
        <w:t xml:space="preserve">（1）基本分（满足采购文件要求）                          </w:t>
      </w:r>
      <w:r>
        <w:rPr>
          <w:rFonts w:hint="eastAsia" w:ascii="宋体" w:hAnsi="宋体"/>
          <w:b/>
          <w:bCs/>
          <w:szCs w:val="21"/>
        </w:rPr>
        <w:t xml:space="preserve">             </w:t>
      </w:r>
      <w:r>
        <w:rPr>
          <w:rFonts w:hint="eastAsia" w:ascii="宋体" w:hAnsi="宋体"/>
          <w:bCs/>
          <w:szCs w:val="21"/>
          <w:lang w:val="en-US" w:eastAsia="zh-CN"/>
        </w:rPr>
        <w:t>3</w:t>
      </w:r>
      <w:r>
        <w:rPr>
          <w:rFonts w:hint="eastAsia" w:ascii="宋体" w:hAnsi="宋体"/>
          <w:bCs/>
          <w:szCs w:val="21"/>
        </w:rPr>
        <w:t>分</w:t>
      </w:r>
    </w:p>
    <w:p>
      <w:pPr>
        <w:spacing w:line="360" w:lineRule="auto"/>
        <w:ind w:firstLine="420" w:firstLineChars="200"/>
        <w:rPr>
          <w:rFonts w:hint="eastAsia" w:ascii="宋体" w:hAnsi="宋体"/>
          <w:bCs/>
          <w:szCs w:val="21"/>
        </w:rPr>
      </w:pPr>
      <w:r>
        <w:rPr>
          <w:rFonts w:hint="eastAsia" w:ascii="宋体" w:hAnsi="宋体"/>
          <w:szCs w:val="21"/>
        </w:rPr>
        <w:t xml:space="preserve">（2）品牌分                                                  </w:t>
      </w:r>
      <w:r>
        <w:rPr>
          <w:rFonts w:hint="eastAsia" w:ascii="宋体" w:hAnsi="宋体"/>
          <w:bCs/>
          <w:szCs w:val="21"/>
        </w:rPr>
        <w:t xml:space="preserve">   （满分</w:t>
      </w:r>
      <w:r>
        <w:rPr>
          <w:rFonts w:hint="eastAsia" w:ascii="宋体" w:hAnsi="宋体"/>
          <w:bCs/>
          <w:szCs w:val="21"/>
          <w:lang w:val="en-US" w:eastAsia="zh-CN"/>
        </w:rPr>
        <w:t>20</w:t>
      </w:r>
      <w:r>
        <w:rPr>
          <w:rFonts w:hint="eastAsia" w:ascii="宋体" w:hAnsi="宋体"/>
          <w:bCs/>
          <w:szCs w:val="21"/>
        </w:rPr>
        <w:t>分）</w:t>
      </w:r>
    </w:p>
    <w:p>
      <w:pPr>
        <w:spacing w:line="360" w:lineRule="auto"/>
        <w:ind w:firstLine="420" w:firstLineChars="200"/>
        <w:rPr>
          <w:rFonts w:hint="eastAsia" w:ascii="宋体" w:hAnsi="宋体"/>
          <w:szCs w:val="21"/>
        </w:rPr>
      </w:pPr>
      <w:r>
        <w:rPr>
          <w:rFonts w:hint="eastAsia" w:ascii="宋体" w:hAnsi="宋体"/>
          <w:szCs w:val="21"/>
        </w:rPr>
        <w:t>由评委按下列标准确定各</w:t>
      </w:r>
      <w:r>
        <w:rPr>
          <w:rFonts w:hint="eastAsia" w:ascii="宋体" w:hAnsi="宋体"/>
          <w:szCs w:val="21"/>
          <w:lang w:eastAsia="zh-CN"/>
        </w:rPr>
        <w:t>参评</w:t>
      </w:r>
      <w:r>
        <w:rPr>
          <w:rFonts w:hint="eastAsia" w:ascii="宋体" w:hAnsi="宋体"/>
          <w:szCs w:val="21"/>
        </w:rPr>
        <w:t>人所属档次后，在相应档次内由评委独立打分，对属于同一品牌的由评委集体讨论确定该品牌在所属档次内的统一分值。</w:t>
      </w:r>
    </w:p>
    <w:p>
      <w:pPr>
        <w:spacing w:line="360" w:lineRule="auto"/>
        <w:ind w:left="420" w:leftChars="200"/>
        <w:rPr>
          <w:rFonts w:hint="eastAsia" w:ascii="宋体" w:hAnsi="宋体"/>
          <w:szCs w:val="21"/>
        </w:rPr>
      </w:pPr>
      <w:r>
        <w:rPr>
          <w:rFonts w:hint="eastAsia" w:ascii="宋体" w:hAnsi="宋体"/>
          <w:szCs w:val="21"/>
        </w:rPr>
        <w:t>一档（0.1—</w:t>
      </w:r>
      <w:r>
        <w:rPr>
          <w:rFonts w:hint="eastAsia" w:ascii="宋体" w:hAnsi="宋体"/>
          <w:szCs w:val="21"/>
          <w:lang w:val="en-US" w:eastAsia="zh-CN"/>
        </w:rPr>
        <w:t>7</w:t>
      </w:r>
      <w:r>
        <w:rPr>
          <w:rFonts w:hint="eastAsia" w:ascii="宋体" w:hAnsi="宋体"/>
          <w:szCs w:val="21"/>
        </w:rPr>
        <w:t>分）评定范围为：投标产品评定为</w:t>
      </w:r>
      <w:r>
        <w:rPr>
          <w:rFonts w:hint="eastAsia" w:ascii="宋体" w:hAnsi="宋体"/>
          <w:szCs w:val="21"/>
          <w:lang w:eastAsia="zh-CN"/>
        </w:rPr>
        <w:t>全国或广西</w:t>
      </w:r>
      <w:r>
        <w:rPr>
          <w:rFonts w:hint="eastAsia" w:ascii="宋体" w:hAnsi="宋体"/>
          <w:szCs w:val="21"/>
        </w:rPr>
        <w:t xml:space="preserve">一般品牌(同一品牌，应同一分值）          </w:t>
      </w:r>
      <w:r>
        <w:rPr>
          <w:rFonts w:hint="eastAsia" w:ascii="宋体" w:hAnsi="宋体"/>
          <w:szCs w:val="21"/>
        </w:rPr>
        <w:br w:type="textWrapping"/>
      </w:r>
      <w:r>
        <w:rPr>
          <w:rFonts w:hint="eastAsia" w:ascii="宋体" w:hAnsi="宋体"/>
          <w:szCs w:val="21"/>
        </w:rPr>
        <w:t>二档（</w:t>
      </w:r>
      <w:r>
        <w:rPr>
          <w:rFonts w:hint="eastAsia" w:ascii="宋体" w:hAnsi="宋体"/>
          <w:szCs w:val="21"/>
          <w:lang w:val="en-US" w:eastAsia="zh-CN"/>
        </w:rPr>
        <w:t>7</w:t>
      </w:r>
      <w:r>
        <w:rPr>
          <w:rFonts w:hint="eastAsia" w:ascii="宋体" w:hAnsi="宋体"/>
          <w:szCs w:val="21"/>
        </w:rPr>
        <w:t>.1—</w:t>
      </w:r>
      <w:r>
        <w:rPr>
          <w:rFonts w:hint="eastAsia" w:ascii="宋体" w:hAnsi="宋体"/>
          <w:szCs w:val="21"/>
          <w:lang w:val="en-US" w:eastAsia="zh-CN"/>
        </w:rPr>
        <w:t>14</w:t>
      </w:r>
      <w:r>
        <w:rPr>
          <w:rFonts w:hint="eastAsia" w:ascii="宋体" w:hAnsi="宋体"/>
          <w:szCs w:val="21"/>
        </w:rPr>
        <w:t>分）评定范围为：投标产品评定为同行认可</w:t>
      </w:r>
      <w:r>
        <w:rPr>
          <w:rFonts w:hint="eastAsia" w:ascii="宋体" w:hAnsi="宋体"/>
          <w:szCs w:val="21"/>
          <w:lang w:eastAsia="zh-CN"/>
        </w:rPr>
        <w:t>的全国或广西</w:t>
      </w:r>
      <w:r>
        <w:rPr>
          <w:rFonts w:hint="eastAsia" w:ascii="宋体" w:hAnsi="宋体"/>
          <w:szCs w:val="21"/>
        </w:rPr>
        <w:t xml:space="preserve">品牌(同一品牌，应同一分值）      </w:t>
      </w:r>
    </w:p>
    <w:p>
      <w:pPr>
        <w:spacing w:line="360" w:lineRule="auto"/>
        <w:ind w:firstLine="420" w:firstLineChars="200"/>
        <w:rPr>
          <w:rFonts w:hint="eastAsia" w:ascii="宋体" w:hAnsi="宋体"/>
          <w:szCs w:val="21"/>
        </w:rPr>
      </w:pPr>
      <w:r>
        <w:rPr>
          <w:rFonts w:hint="eastAsia" w:ascii="宋体" w:hAnsi="宋体"/>
          <w:szCs w:val="21"/>
        </w:rPr>
        <w:t>三档（</w:t>
      </w:r>
      <w:r>
        <w:rPr>
          <w:rFonts w:hint="eastAsia" w:ascii="宋体" w:hAnsi="宋体"/>
          <w:szCs w:val="21"/>
          <w:lang w:val="en-US" w:eastAsia="zh-CN"/>
        </w:rPr>
        <w:t>14</w:t>
      </w:r>
      <w:r>
        <w:rPr>
          <w:rFonts w:hint="eastAsia" w:ascii="宋体" w:hAnsi="宋体"/>
          <w:szCs w:val="21"/>
        </w:rPr>
        <w:t>.1—</w:t>
      </w:r>
      <w:r>
        <w:rPr>
          <w:rFonts w:hint="eastAsia" w:ascii="宋体" w:hAnsi="宋体"/>
          <w:szCs w:val="21"/>
          <w:lang w:val="en-US" w:eastAsia="zh-CN"/>
        </w:rPr>
        <w:t>20</w:t>
      </w:r>
      <w:r>
        <w:rPr>
          <w:rFonts w:hint="eastAsia" w:ascii="宋体" w:hAnsi="宋体"/>
          <w:szCs w:val="21"/>
        </w:rPr>
        <w:t>分）评定范围为：投标产品评定为</w:t>
      </w:r>
      <w:r>
        <w:rPr>
          <w:rFonts w:hint="eastAsia" w:ascii="宋体" w:hAnsi="宋体"/>
          <w:szCs w:val="21"/>
          <w:lang w:eastAsia="zh-CN"/>
        </w:rPr>
        <w:t>全国或广西</w:t>
      </w:r>
      <w:r>
        <w:rPr>
          <w:rFonts w:hint="eastAsia" w:ascii="宋体" w:hAnsi="宋体"/>
          <w:szCs w:val="21"/>
        </w:rPr>
        <w:t xml:space="preserve">著名品牌(同一品牌，应同一分值）          </w:t>
      </w:r>
    </w:p>
    <w:p>
      <w:pPr>
        <w:spacing w:line="360" w:lineRule="auto"/>
        <w:ind w:firstLine="420" w:firstLineChars="200"/>
        <w:rPr>
          <w:rFonts w:hint="eastAsia" w:ascii="宋体" w:hAnsi="宋体"/>
          <w:szCs w:val="21"/>
        </w:rPr>
      </w:pPr>
      <w:r>
        <w:rPr>
          <w:rFonts w:hint="eastAsia" w:ascii="宋体" w:hAnsi="宋体"/>
          <w:szCs w:val="21"/>
        </w:rPr>
        <w:t>（3）</w:t>
      </w:r>
      <w:r>
        <w:rPr>
          <w:rFonts w:hint="eastAsia" w:ascii="宋体" w:hAnsi="宋体"/>
          <w:szCs w:val="21"/>
          <w:lang w:eastAsia="zh-CN"/>
        </w:rPr>
        <w:t>产品</w:t>
      </w:r>
      <w:r>
        <w:rPr>
          <w:rFonts w:hint="eastAsia" w:ascii="宋体" w:hAnsi="宋体"/>
          <w:szCs w:val="21"/>
        </w:rPr>
        <w:t>技术指标分                                             （满分</w:t>
      </w:r>
      <w:r>
        <w:rPr>
          <w:rFonts w:hint="eastAsia" w:ascii="宋体" w:hAnsi="宋体"/>
          <w:szCs w:val="21"/>
          <w:lang w:val="en-US" w:eastAsia="zh-CN"/>
        </w:rPr>
        <w:t>7</w:t>
      </w:r>
      <w:r>
        <w:rPr>
          <w:rFonts w:hint="eastAsia" w:ascii="宋体" w:hAnsi="宋体"/>
          <w:szCs w:val="21"/>
        </w:rPr>
        <w:t>分）</w:t>
      </w:r>
    </w:p>
    <w:p>
      <w:pPr>
        <w:spacing w:line="360" w:lineRule="auto"/>
        <w:ind w:firstLine="420" w:firstLineChars="200"/>
        <w:rPr>
          <w:rFonts w:hint="eastAsia" w:ascii="宋体" w:hAnsi="宋体"/>
          <w:szCs w:val="21"/>
        </w:rPr>
      </w:pPr>
      <w:r>
        <w:rPr>
          <w:rFonts w:hint="eastAsia" w:ascii="宋体" w:hAnsi="宋体"/>
          <w:szCs w:val="21"/>
        </w:rPr>
        <w:t>由评委根据各</w:t>
      </w:r>
      <w:r>
        <w:rPr>
          <w:rFonts w:hint="eastAsia" w:ascii="宋体" w:hAnsi="宋体"/>
          <w:szCs w:val="21"/>
          <w:lang w:eastAsia="zh-CN"/>
        </w:rPr>
        <w:t>参评</w:t>
      </w:r>
      <w:r>
        <w:rPr>
          <w:rFonts w:hint="eastAsia" w:ascii="宋体" w:hAnsi="宋体"/>
          <w:szCs w:val="21"/>
        </w:rPr>
        <w:t>人递交的产品质检</w:t>
      </w:r>
      <w:r>
        <w:rPr>
          <w:rFonts w:hint="eastAsia" w:ascii="宋体" w:hAnsi="宋体"/>
          <w:szCs w:val="21"/>
          <w:lang w:eastAsia="zh-CN"/>
        </w:rPr>
        <w:t>、广西产品证明等</w:t>
      </w:r>
      <w:r>
        <w:rPr>
          <w:rFonts w:hint="eastAsia" w:ascii="宋体" w:hAnsi="宋体"/>
          <w:szCs w:val="21"/>
        </w:rPr>
        <w:t>报告，从检测的各项指标进行对比评价，综合评定一般的得0.1—</w:t>
      </w:r>
      <w:r>
        <w:rPr>
          <w:rFonts w:hint="eastAsia" w:ascii="宋体" w:hAnsi="宋体"/>
          <w:szCs w:val="21"/>
          <w:lang w:val="en-US" w:eastAsia="zh-CN"/>
        </w:rPr>
        <w:t>2</w:t>
      </w:r>
      <w:r>
        <w:rPr>
          <w:rFonts w:hint="eastAsia" w:ascii="宋体" w:hAnsi="宋体"/>
          <w:szCs w:val="21"/>
        </w:rPr>
        <w:t>分，综合评定良好的得</w:t>
      </w:r>
      <w:r>
        <w:rPr>
          <w:rFonts w:hint="eastAsia" w:ascii="宋体" w:hAnsi="宋体"/>
          <w:szCs w:val="21"/>
          <w:lang w:val="en-US" w:eastAsia="zh-CN"/>
        </w:rPr>
        <w:t>2</w:t>
      </w:r>
      <w:r>
        <w:rPr>
          <w:rFonts w:hint="eastAsia" w:ascii="宋体" w:hAnsi="宋体"/>
          <w:szCs w:val="21"/>
        </w:rPr>
        <w:t>.1—</w:t>
      </w:r>
      <w:r>
        <w:rPr>
          <w:rFonts w:hint="eastAsia" w:ascii="宋体" w:hAnsi="宋体"/>
          <w:szCs w:val="21"/>
          <w:lang w:val="en-US" w:eastAsia="zh-CN"/>
        </w:rPr>
        <w:t>4</w:t>
      </w:r>
      <w:r>
        <w:rPr>
          <w:rFonts w:hint="eastAsia" w:ascii="宋体" w:hAnsi="宋体"/>
          <w:szCs w:val="21"/>
        </w:rPr>
        <w:t>分，综合评定优秀的得</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7</w:t>
      </w:r>
      <w:r>
        <w:rPr>
          <w:rFonts w:hint="eastAsia" w:ascii="宋体" w:hAnsi="宋体"/>
          <w:szCs w:val="21"/>
        </w:rPr>
        <w:t>分。</w:t>
      </w:r>
    </w:p>
    <w:p>
      <w:pPr>
        <w:spacing w:line="360" w:lineRule="auto"/>
        <w:ind w:firstLine="420" w:firstLineChars="200"/>
        <w:rPr>
          <w:rFonts w:hint="eastAsia" w:ascii="宋体" w:hAnsi="宋体"/>
          <w:szCs w:val="21"/>
        </w:rPr>
      </w:pPr>
    </w:p>
    <w:p>
      <w:pPr>
        <w:spacing w:line="360" w:lineRule="auto"/>
        <w:ind w:firstLine="420" w:firstLineChars="200"/>
        <w:rPr>
          <w:rFonts w:hint="eastAsia" w:ascii="宋体" w:hAnsi="宋体"/>
          <w:szCs w:val="21"/>
        </w:rPr>
      </w:pPr>
      <w:r>
        <w:rPr>
          <w:rFonts w:hint="eastAsia" w:ascii="宋体" w:hAnsi="宋体"/>
          <w:szCs w:val="21"/>
        </w:rPr>
        <w:t>（4）实施方案分                                                 （满分</w:t>
      </w:r>
      <w:r>
        <w:rPr>
          <w:rFonts w:hint="eastAsia" w:ascii="宋体" w:hAnsi="宋体"/>
          <w:szCs w:val="21"/>
          <w:lang w:val="en-US" w:eastAsia="zh-CN"/>
        </w:rPr>
        <w:t>20</w:t>
      </w:r>
      <w:r>
        <w:rPr>
          <w:rFonts w:hint="eastAsia" w:ascii="宋体" w:hAnsi="宋体"/>
          <w:szCs w:val="21"/>
        </w:rPr>
        <w:t>分）</w:t>
      </w:r>
    </w:p>
    <w:p>
      <w:pPr>
        <w:spacing w:line="360" w:lineRule="auto"/>
        <w:ind w:firstLine="420" w:firstLineChars="200"/>
        <w:rPr>
          <w:rFonts w:hint="eastAsia" w:ascii="宋体" w:hAnsi="宋体"/>
          <w:szCs w:val="21"/>
        </w:rPr>
      </w:pPr>
      <w:r>
        <w:rPr>
          <w:rFonts w:hint="eastAsia" w:ascii="宋体" w:hAnsi="宋体"/>
          <w:szCs w:val="21"/>
        </w:rPr>
        <w:t>由评委根据各</w:t>
      </w:r>
      <w:r>
        <w:rPr>
          <w:rFonts w:hint="eastAsia" w:ascii="宋体" w:hAnsi="宋体"/>
          <w:szCs w:val="21"/>
          <w:lang w:eastAsia="zh-CN"/>
        </w:rPr>
        <w:t>参评</w:t>
      </w:r>
      <w:r>
        <w:rPr>
          <w:rFonts w:hint="eastAsia" w:ascii="宋体" w:hAnsi="宋体"/>
          <w:szCs w:val="21"/>
        </w:rPr>
        <w:t>人实施方案，从实施人员、</w:t>
      </w:r>
      <w:r>
        <w:rPr>
          <w:rFonts w:hint="eastAsia" w:ascii="宋体" w:hAnsi="宋体"/>
          <w:szCs w:val="21"/>
          <w:lang w:eastAsia="zh-CN"/>
        </w:rPr>
        <w:t>运送</w:t>
      </w:r>
      <w:r>
        <w:rPr>
          <w:rFonts w:hint="eastAsia" w:ascii="宋体" w:hAnsi="宋体"/>
          <w:szCs w:val="21"/>
        </w:rPr>
        <w:t>、</w:t>
      </w:r>
      <w:r>
        <w:rPr>
          <w:rFonts w:hint="eastAsia" w:ascii="宋体" w:hAnsi="宋体"/>
          <w:szCs w:val="21"/>
          <w:lang w:eastAsia="zh-CN"/>
        </w:rPr>
        <w:t>卸货、</w:t>
      </w:r>
      <w:r>
        <w:rPr>
          <w:rFonts w:hint="eastAsia" w:ascii="宋体" w:hAnsi="宋体"/>
          <w:szCs w:val="21"/>
        </w:rPr>
        <w:t>进度计划、工作安排等方面进行对比评价，综合评定一般的得0.1—</w:t>
      </w:r>
      <w:r>
        <w:rPr>
          <w:rFonts w:hint="eastAsia" w:ascii="宋体" w:hAnsi="宋体"/>
          <w:szCs w:val="21"/>
          <w:lang w:val="en-US" w:eastAsia="zh-CN"/>
        </w:rPr>
        <w:t>7</w:t>
      </w:r>
      <w:r>
        <w:rPr>
          <w:rFonts w:hint="eastAsia" w:ascii="宋体" w:hAnsi="宋体"/>
          <w:szCs w:val="21"/>
        </w:rPr>
        <w:t>分，综合评定良好的得</w:t>
      </w:r>
      <w:r>
        <w:rPr>
          <w:rFonts w:hint="eastAsia" w:ascii="宋体" w:hAnsi="宋体"/>
          <w:szCs w:val="21"/>
          <w:lang w:val="en-US" w:eastAsia="zh-CN"/>
        </w:rPr>
        <w:t>7</w:t>
      </w:r>
      <w:r>
        <w:rPr>
          <w:rFonts w:hint="eastAsia" w:ascii="宋体" w:hAnsi="宋体"/>
          <w:szCs w:val="21"/>
        </w:rPr>
        <w:t>.1—1</w:t>
      </w:r>
      <w:r>
        <w:rPr>
          <w:rFonts w:hint="eastAsia" w:ascii="宋体" w:hAnsi="宋体"/>
          <w:szCs w:val="21"/>
          <w:lang w:val="en-US" w:eastAsia="zh-CN"/>
        </w:rPr>
        <w:t>4</w:t>
      </w:r>
      <w:r>
        <w:rPr>
          <w:rFonts w:hint="eastAsia" w:ascii="宋体" w:hAnsi="宋体"/>
          <w:szCs w:val="21"/>
        </w:rPr>
        <w:t>分，综合评定优秀的得1</w:t>
      </w:r>
      <w:r>
        <w:rPr>
          <w:rFonts w:hint="eastAsia" w:ascii="宋体" w:hAnsi="宋体"/>
          <w:szCs w:val="21"/>
          <w:lang w:val="en-US" w:eastAsia="zh-CN"/>
        </w:rPr>
        <w:t>4</w:t>
      </w:r>
      <w:r>
        <w:rPr>
          <w:rFonts w:hint="eastAsia" w:ascii="宋体" w:hAnsi="宋体"/>
          <w:szCs w:val="21"/>
        </w:rPr>
        <w:t>.1—</w:t>
      </w:r>
      <w:r>
        <w:rPr>
          <w:rFonts w:hint="eastAsia" w:ascii="宋体" w:hAnsi="宋体"/>
          <w:szCs w:val="21"/>
          <w:lang w:val="en-US" w:eastAsia="zh-CN"/>
        </w:rPr>
        <w:t>20</w:t>
      </w:r>
      <w:r>
        <w:rPr>
          <w:rFonts w:hint="eastAsia" w:ascii="宋体" w:hAnsi="宋体"/>
          <w:szCs w:val="21"/>
        </w:rPr>
        <w:t>分。</w:t>
      </w:r>
    </w:p>
    <w:p>
      <w:pPr>
        <w:pStyle w:val="2"/>
        <w:spacing w:line="360" w:lineRule="auto"/>
        <w:ind w:firstLine="422" w:firstLineChars="200"/>
        <w:outlineLvl w:val="0"/>
        <w:rPr>
          <w:rFonts w:hint="eastAsia" w:hAnsi="宋体"/>
          <w:b/>
        </w:rPr>
      </w:pPr>
      <w:r>
        <w:rPr>
          <w:rFonts w:hint="eastAsia" w:hAnsi="宋体"/>
          <w:b/>
        </w:rPr>
        <w:t>3．信誉分……………………………………………………………………………… 5分</w:t>
      </w:r>
    </w:p>
    <w:p>
      <w:pPr>
        <w:pStyle w:val="2"/>
        <w:spacing w:line="360" w:lineRule="auto"/>
        <w:ind w:firstLine="420" w:firstLineChars="200"/>
        <w:jc w:val="left"/>
        <w:rPr>
          <w:rFonts w:hint="eastAsia" w:hAnsi="宋体"/>
        </w:rPr>
      </w:pPr>
      <w:r>
        <w:rPr>
          <w:rFonts w:hint="eastAsia" w:hAnsi="宋体"/>
          <w:lang w:eastAsia="zh-CN"/>
        </w:rPr>
        <w:t>参评</w:t>
      </w:r>
      <w:r>
        <w:rPr>
          <w:rFonts w:hint="eastAsia" w:hAnsi="宋体"/>
        </w:rPr>
        <w:t>人通过国际质量体系认证或者</w:t>
      </w:r>
      <w:r>
        <w:rPr>
          <w:rFonts w:hint="eastAsia" w:hAnsi="宋体"/>
          <w:lang w:eastAsia="zh-CN"/>
        </w:rPr>
        <w:t>参评</w:t>
      </w:r>
      <w:r>
        <w:rPr>
          <w:rFonts w:hint="eastAsia" w:hAnsi="宋体"/>
        </w:rPr>
        <w:t>品牌的生产企业通过国际质量体系认证。（当</w:t>
      </w:r>
      <w:r>
        <w:rPr>
          <w:rFonts w:hint="eastAsia" w:hAnsi="宋体"/>
          <w:lang w:eastAsia="zh-CN"/>
        </w:rPr>
        <w:t>参评</w:t>
      </w:r>
      <w:r>
        <w:rPr>
          <w:rFonts w:hint="eastAsia" w:hAnsi="宋体"/>
        </w:rPr>
        <w:t>人为代理商时，凭每一方通过认证的有效证书得1分，满分2分；当</w:t>
      </w:r>
      <w:r>
        <w:rPr>
          <w:rFonts w:hint="eastAsia" w:hAnsi="宋体"/>
          <w:lang w:eastAsia="zh-CN"/>
        </w:rPr>
        <w:t>参评</w:t>
      </w:r>
      <w:r>
        <w:rPr>
          <w:rFonts w:hint="eastAsia" w:hAnsi="宋体"/>
        </w:rPr>
        <w:t>人为生产企业且通过认证时，得4分）。                      （满分4分）</w:t>
      </w:r>
    </w:p>
    <w:p>
      <w:pPr>
        <w:pStyle w:val="2"/>
        <w:spacing w:line="360" w:lineRule="auto"/>
        <w:ind w:firstLine="420" w:firstLineChars="200"/>
        <w:rPr>
          <w:rFonts w:hAnsi="宋体"/>
        </w:rPr>
      </w:pPr>
      <w:r>
        <w:rPr>
          <w:rFonts w:hint="eastAsia" w:hAnsi="宋体"/>
          <w:bCs/>
        </w:rPr>
        <w:t>（</w:t>
      </w:r>
      <w:r>
        <w:rPr>
          <w:rFonts w:hAnsi="宋体"/>
          <w:bCs/>
        </w:rPr>
        <w:t>2</w:t>
      </w:r>
      <w:r>
        <w:rPr>
          <w:rFonts w:hint="eastAsia" w:hAnsi="宋体"/>
          <w:bCs/>
        </w:rPr>
        <w:t>）</w:t>
      </w:r>
      <w:r>
        <w:rPr>
          <w:rFonts w:hint="eastAsia" w:hAnsi="宋体"/>
          <w:bCs/>
          <w:lang w:eastAsia="zh-CN"/>
        </w:rPr>
        <w:t>参评</w:t>
      </w:r>
      <w:r>
        <w:rPr>
          <w:rFonts w:hint="eastAsia" w:hAnsi="宋体"/>
          <w:bCs/>
        </w:rPr>
        <w:t>人通过</w:t>
      </w:r>
      <w:r>
        <w:rPr>
          <w:rFonts w:hAnsi="宋体"/>
          <w:bCs/>
        </w:rPr>
        <w:t>SA8000</w:t>
      </w:r>
      <w:r>
        <w:rPr>
          <w:rFonts w:hint="eastAsia" w:hAnsi="宋体"/>
          <w:bCs/>
        </w:rPr>
        <w:t>社会道德责任标准得1分。（必须提供证明材料）</w:t>
      </w:r>
      <w:r>
        <w:rPr>
          <w:rFonts w:hAnsi="宋体"/>
          <w:bCs/>
        </w:rPr>
        <w:t xml:space="preserve"> </w:t>
      </w:r>
      <w:r>
        <w:rPr>
          <w:rFonts w:hint="eastAsia" w:hAnsi="宋体"/>
        </w:rPr>
        <w:t xml:space="preserve">   </w:t>
      </w:r>
    </w:p>
    <w:p>
      <w:pPr>
        <w:pStyle w:val="2"/>
        <w:spacing w:line="360" w:lineRule="auto"/>
        <w:ind w:firstLine="422" w:firstLineChars="200"/>
        <w:outlineLvl w:val="0"/>
        <w:rPr>
          <w:rFonts w:hint="eastAsia" w:hAnsi="宋体"/>
          <w:b/>
          <w:u w:val="single"/>
        </w:rPr>
      </w:pPr>
      <w:r>
        <w:rPr>
          <w:rFonts w:hint="eastAsia" w:hAnsi="宋体"/>
          <w:b/>
        </w:rPr>
        <w:t>4．业绩分………………………………………………………………………………</w:t>
      </w:r>
      <w:r>
        <w:rPr>
          <w:rFonts w:hint="eastAsia" w:hAnsi="宋体"/>
          <w:b/>
          <w:lang w:val="en-US" w:eastAsia="zh-CN"/>
        </w:rPr>
        <w:t>5</w:t>
      </w:r>
      <w:r>
        <w:rPr>
          <w:rFonts w:hint="eastAsia" w:hAnsi="宋体"/>
          <w:b/>
        </w:rPr>
        <w:t>分</w:t>
      </w:r>
    </w:p>
    <w:p>
      <w:pPr>
        <w:pStyle w:val="2"/>
        <w:spacing w:line="360" w:lineRule="auto"/>
        <w:ind w:firstLine="420" w:firstLineChars="200"/>
        <w:outlineLvl w:val="0"/>
        <w:rPr>
          <w:rFonts w:hint="eastAsia" w:hAnsi="宋体"/>
          <w:bCs/>
        </w:rPr>
      </w:pPr>
      <w:r>
        <w:rPr>
          <w:rFonts w:hint="eastAsia" w:hAnsi="宋体"/>
        </w:rPr>
        <w:t>2018年1月1日以来，</w:t>
      </w:r>
      <w:r>
        <w:rPr>
          <w:rFonts w:hint="eastAsia" w:hAnsi="宋体"/>
          <w:lang w:eastAsia="zh-CN"/>
        </w:rPr>
        <w:t>参评</w:t>
      </w:r>
      <w:r>
        <w:rPr>
          <w:rFonts w:hint="eastAsia" w:hAnsi="宋体"/>
        </w:rPr>
        <w:t xml:space="preserve">人每完成一项事业单位或国企的礼品采购项目（以合同复印件为证，原件备查）得1分，最多可累计5项（以中标通知书复印件或合同复印件为准）。  </w:t>
      </w:r>
    </w:p>
    <w:p>
      <w:pPr>
        <w:pStyle w:val="2"/>
        <w:spacing w:line="360" w:lineRule="auto"/>
        <w:ind w:firstLine="422" w:firstLineChars="200"/>
        <w:outlineLvl w:val="0"/>
        <w:rPr>
          <w:rFonts w:hint="eastAsia" w:hAnsi="宋体"/>
          <w:b/>
          <w:u w:val="single"/>
        </w:rPr>
      </w:pPr>
      <w:r>
        <w:rPr>
          <w:rFonts w:hint="eastAsia" w:hAnsi="宋体"/>
          <w:b/>
        </w:rPr>
        <w:t>5．售后</w:t>
      </w:r>
      <w:r>
        <w:rPr>
          <w:rFonts w:hint="eastAsia" w:hAnsi="宋体"/>
          <w:b/>
          <w:bCs/>
        </w:rPr>
        <w:t>保障措施</w:t>
      </w:r>
      <w:r>
        <w:rPr>
          <w:rFonts w:hint="eastAsia" w:hAnsi="宋体"/>
          <w:b/>
        </w:rPr>
        <w:t>分……………………………………………………………………</w:t>
      </w:r>
      <w:r>
        <w:rPr>
          <w:rFonts w:hint="eastAsia" w:hAnsi="宋体"/>
          <w:b/>
          <w:lang w:val="en-US" w:eastAsia="zh-CN"/>
        </w:rPr>
        <w:t>2</w:t>
      </w:r>
      <w:r>
        <w:rPr>
          <w:rFonts w:hint="eastAsia" w:hAnsi="宋体"/>
          <w:b/>
        </w:rPr>
        <w:t>0分</w:t>
      </w:r>
    </w:p>
    <w:p>
      <w:pPr>
        <w:pStyle w:val="2"/>
        <w:spacing w:line="360" w:lineRule="auto"/>
        <w:ind w:firstLine="210" w:firstLineChars="100"/>
        <w:rPr>
          <w:rFonts w:hint="eastAsia" w:hAnsi="宋体"/>
          <w:bCs/>
        </w:rPr>
      </w:pPr>
      <w:r>
        <w:rPr>
          <w:rFonts w:hint="eastAsia" w:hAnsi="宋体"/>
          <w:bCs/>
        </w:rPr>
        <w:t xml:space="preserve">（1）基本分（满足招标文件要求）                                        </w:t>
      </w:r>
      <w:r>
        <w:rPr>
          <w:rFonts w:hint="eastAsia" w:hAnsi="宋体"/>
          <w:bCs/>
          <w:lang w:val="en-US" w:eastAsia="zh-CN"/>
        </w:rPr>
        <w:t>5</w:t>
      </w:r>
      <w:r>
        <w:rPr>
          <w:rFonts w:hint="eastAsia" w:hAnsi="宋体"/>
          <w:bCs/>
        </w:rPr>
        <w:t>分</w:t>
      </w:r>
    </w:p>
    <w:p>
      <w:pPr>
        <w:pStyle w:val="2"/>
        <w:spacing w:line="360" w:lineRule="auto"/>
        <w:ind w:firstLine="210" w:firstLineChars="100"/>
        <w:rPr>
          <w:rFonts w:hint="eastAsia" w:hAnsi="宋体"/>
          <w:bCs/>
        </w:rPr>
      </w:pPr>
      <w:r>
        <w:rPr>
          <w:rFonts w:hint="eastAsia" w:hAnsi="宋体"/>
          <w:bCs/>
        </w:rPr>
        <w:t>（2）售后保障措施</w:t>
      </w:r>
      <w:r>
        <w:rPr>
          <w:rFonts w:hint="eastAsia" w:hAnsi="宋体"/>
          <w:bCs/>
          <w:lang w:eastAsia="zh-CN"/>
        </w:rPr>
        <w:t>方案及</w:t>
      </w:r>
      <w:r>
        <w:rPr>
          <w:rFonts w:hint="eastAsia" w:hAnsi="宋体"/>
          <w:bCs/>
        </w:rPr>
        <w:t xml:space="preserve">承诺                                            </w:t>
      </w:r>
      <w:r>
        <w:rPr>
          <w:rFonts w:hint="eastAsia" w:hAnsi="宋体"/>
          <w:bCs/>
          <w:lang w:val="en-US" w:eastAsia="zh-CN"/>
        </w:rPr>
        <w:t>15</w:t>
      </w:r>
      <w:r>
        <w:rPr>
          <w:rFonts w:hint="eastAsia" w:hAnsi="宋体"/>
          <w:bCs/>
        </w:rPr>
        <w:t>分</w:t>
      </w:r>
    </w:p>
    <w:p>
      <w:pPr>
        <w:pStyle w:val="2"/>
        <w:spacing w:line="360" w:lineRule="auto"/>
        <w:ind w:left="-134" w:leftChars="-64" w:firstLine="420" w:firstLineChars="200"/>
        <w:rPr>
          <w:rFonts w:hint="eastAsia" w:hAnsi="宋体"/>
          <w:bCs/>
        </w:rPr>
      </w:pPr>
      <w:r>
        <w:rPr>
          <w:rFonts w:hint="eastAsia" w:hAnsi="宋体"/>
          <w:bCs/>
          <w:lang w:eastAsia="zh-CN"/>
        </w:rPr>
        <w:t>产品</w:t>
      </w:r>
      <w:r>
        <w:rPr>
          <w:rFonts w:hint="eastAsia" w:hAnsi="宋体"/>
          <w:bCs/>
        </w:rPr>
        <w:t>验收并交付使用后，在</w:t>
      </w:r>
      <w:r>
        <w:rPr>
          <w:rFonts w:hint="eastAsia" w:hAnsi="宋体"/>
          <w:bCs/>
          <w:lang w:val="en-US" w:eastAsia="zh-CN"/>
        </w:rPr>
        <w:t>2月内</w:t>
      </w:r>
      <w:r>
        <w:rPr>
          <w:rFonts w:hint="eastAsia" w:hAnsi="宋体"/>
          <w:bCs/>
        </w:rPr>
        <w:t>，</w:t>
      </w:r>
      <w:r>
        <w:rPr>
          <w:rFonts w:hint="eastAsia" w:hAnsi="宋体"/>
          <w:bCs/>
          <w:lang w:eastAsia="zh-CN"/>
        </w:rPr>
        <w:t>供应单位</w:t>
      </w:r>
      <w:r>
        <w:rPr>
          <w:rFonts w:hint="eastAsia" w:hAnsi="宋体"/>
          <w:bCs/>
        </w:rPr>
        <w:t>必须安排人员进行</w:t>
      </w:r>
      <w:r>
        <w:rPr>
          <w:rFonts w:hint="eastAsia" w:hAnsi="宋体"/>
          <w:bCs/>
          <w:lang w:eastAsia="zh-CN"/>
        </w:rPr>
        <w:t>产品回访</w:t>
      </w:r>
      <w:r>
        <w:rPr>
          <w:rFonts w:hint="eastAsia" w:hAnsi="宋体"/>
          <w:bCs/>
        </w:rPr>
        <w:t>，接出现</w:t>
      </w:r>
      <w:r>
        <w:rPr>
          <w:rFonts w:hint="eastAsia" w:hAnsi="宋体"/>
          <w:bCs/>
          <w:lang w:eastAsia="zh-CN"/>
        </w:rPr>
        <w:t>产品</w:t>
      </w:r>
      <w:r>
        <w:rPr>
          <w:rFonts w:hint="eastAsia" w:hAnsi="宋体"/>
          <w:bCs/>
        </w:rPr>
        <w:t>问题通知，要及时</w:t>
      </w:r>
      <w:r>
        <w:rPr>
          <w:rFonts w:hint="eastAsia" w:hAnsi="宋体"/>
          <w:bCs/>
          <w:lang w:eastAsia="zh-CN"/>
        </w:rPr>
        <w:t>更换或赔偿</w:t>
      </w:r>
      <w:r>
        <w:rPr>
          <w:rFonts w:hint="eastAsia" w:hAnsi="宋体"/>
          <w:bCs/>
        </w:rPr>
        <w:t>，承诺</w:t>
      </w:r>
      <w:r>
        <w:rPr>
          <w:rFonts w:hint="eastAsia" w:hAnsi="宋体"/>
          <w:bCs/>
          <w:lang w:eastAsia="zh-CN"/>
        </w:rPr>
        <w:t>更换或赔偿</w:t>
      </w:r>
      <w:r>
        <w:rPr>
          <w:rFonts w:hint="eastAsia" w:hAnsi="宋体"/>
          <w:bCs/>
        </w:rPr>
        <w:t>时间，保障</w:t>
      </w:r>
      <w:r>
        <w:rPr>
          <w:rFonts w:hint="eastAsia" w:hAnsi="宋体"/>
          <w:bCs/>
          <w:lang w:eastAsia="zh-CN"/>
        </w:rPr>
        <w:t>产品</w:t>
      </w:r>
      <w:r>
        <w:rPr>
          <w:rFonts w:hint="eastAsia" w:hAnsi="宋体"/>
          <w:bCs/>
        </w:rPr>
        <w:t>质量不变，评委根据各</w:t>
      </w:r>
      <w:r>
        <w:rPr>
          <w:rFonts w:hint="eastAsia" w:hAnsi="宋体"/>
          <w:bCs/>
          <w:lang w:eastAsia="zh-CN"/>
        </w:rPr>
        <w:t>参评</w:t>
      </w:r>
      <w:r>
        <w:rPr>
          <w:rFonts w:hint="eastAsia" w:hAnsi="宋体"/>
          <w:bCs/>
        </w:rPr>
        <w:t>人售后保障措施</w:t>
      </w:r>
      <w:r>
        <w:rPr>
          <w:rFonts w:hint="eastAsia" w:hAnsi="宋体"/>
          <w:bCs/>
          <w:lang w:eastAsia="zh-CN"/>
        </w:rPr>
        <w:t>方案</w:t>
      </w:r>
      <w:r>
        <w:rPr>
          <w:rFonts w:hint="eastAsia" w:hAnsi="宋体"/>
          <w:bCs/>
        </w:rPr>
        <w:t>，酌情给0.1—</w:t>
      </w:r>
      <w:r>
        <w:rPr>
          <w:rFonts w:hint="eastAsia" w:hAnsi="宋体"/>
          <w:bCs/>
          <w:lang w:val="en-US" w:eastAsia="zh-CN"/>
        </w:rPr>
        <w:t>15</w:t>
      </w:r>
      <w:r>
        <w:rPr>
          <w:rFonts w:hint="eastAsia" w:hAnsi="宋体"/>
          <w:bCs/>
        </w:rPr>
        <w:t>分。</w:t>
      </w:r>
      <w:r>
        <w:rPr>
          <w:rFonts w:hint="eastAsia" w:hAnsi="宋体"/>
        </w:rPr>
        <w:t>（满分</w:t>
      </w:r>
      <w:r>
        <w:rPr>
          <w:rFonts w:hint="eastAsia" w:hAnsi="宋体"/>
          <w:lang w:val="en-US" w:eastAsia="zh-CN"/>
        </w:rPr>
        <w:t>15</w:t>
      </w:r>
      <w:r>
        <w:rPr>
          <w:rFonts w:hint="eastAsia" w:hAnsi="宋体"/>
        </w:rPr>
        <w:t>分）</w:t>
      </w:r>
      <w:r>
        <w:rPr>
          <w:rFonts w:hint="eastAsia" w:hAnsi="宋体"/>
          <w:bCs/>
        </w:rPr>
        <w:t xml:space="preserve">          </w:t>
      </w:r>
    </w:p>
    <w:p>
      <w:pPr>
        <w:pStyle w:val="2"/>
        <w:spacing w:line="360" w:lineRule="auto"/>
        <w:ind w:firstLine="310" w:firstLineChars="147"/>
        <w:outlineLvl w:val="0"/>
        <w:rPr>
          <w:rFonts w:hint="eastAsia" w:hAnsi="宋体"/>
        </w:rPr>
      </w:pPr>
      <w:r>
        <w:rPr>
          <w:rFonts w:hint="eastAsia" w:hAnsi="宋体"/>
          <w:b/>
        </w:rPr>
        <w:t xml:space="preserve">（三）总得分=1 + 2 + 3 + 4 + 5 </w:t>
      </w:r>
      <w:r>
        <w:rPr>
          <w:rFonts w:hint="eastAsia" w:hAnsi="宋体"/>
        </w:rPr>
        <w:t>。</w:t>
      </w:r>
    </w:p>
    <w:p>
      <w:pPr>
        <w:pStyle w:val="2"/>
        <w:spacing w:line="400" w:lineRule="exact"/>
        <w:ind w:firstLine="422" w:firstLineChars="200"/>
        <w:rPr>
          <w:rFonts w:hint="eastAsia" w:hAnsi="宋体"/>
          <w:b/>
          <w:bCs/>
        </w:rPr>
      </w:pPr>
      <w:r>
        <w:rPr>
          <w:rFonts w:hint="eastAsia" w:hAnsi="宋体"/>
          <w:b/>
          <w:bCs/>
        </w:rPr>
        <w:t>三、成交候选人推荐原则</w:t>
      </w:r>
    </w:p>
    <w:p>
      <w:pPr>
        <w:pStyle w:val="2"/>
        <w:spacing w:line="400" w:lineRule="exact"/>
        <w:ind w:firstLine="395" w:firstLineChars="196"/>
        <w:rPr>
          <w:rFonts w:hint="eastAsia" w:hAnsi="宋体"/>
          <w:bCs/>
          <w:spacing w:val="-4"/>
        </w:rPr>
      </w:pPr>
      <w:r>
        <w:rPr>
          <w:rFonts w:hint="eastAsia" w:hAnsi="宋体"/>
          <w:bCs/>
          <w:spacing w:val="-4"/>
          <w:lang w:eastAsia="zh-CN"/>
        </w:rPr>
        <w:t>评选</w:t>
      </w:r>
      <w:r>
        <w:rPr>
          <w:rFonts w:hint="eastAsia" w:hAnsi="宋体"/>
          <w:bCs/>
          <w:spacing w:val="-4"/>
        </w:rPr>
        <w:t>小组将根据综合评分总得分由高到低排列次序（评审得分相同的，按照最后报价由低到高的顺序推荐。评审得分且最后报价相同的，依次按</w:t>
      </w:r>
      <w:r>
        <w:rPr>
          <w:rFonts w:hint="eastAsia" w:hAnsi="宋体"/>
        </w:rPr>
        <w:t>服务方案</w:t>
      </w:r>
      <w:r>
        <w:rPr>
          <w:rFonts w:hint="eastAsia" w:hAnsi="宋体"/>
          <w:bCs/>
          <w:spacing w:val="-4"/>
        </w:rPr>
        <w:t>分得分高低、</w:t>
      </w:r>
      <w:r>
        <w:rPr>
          <w:rFonts w:hint="eastAsia" w:hAnsi="宋体"/>
          <w:bCs/>
        </w:rPr>
        <w:t>信誉分</w:t>
      </w:r>
      <w:r>
        <w:rPr>
          <w:rFonts w:hint="eastAsia" w:hAnsi="宋体"/>
          <w:bCs/>
          <w:spacing w:val="-4"/>
        </w:rPr>
        <w:t>得分高低、</w:t>
      </w:r>
      <w:r>
        <w:rPr>
          <w:rFonts w:hint="eastAsia" w:hAnsi="宋体"/>
          <w:bCs/>
        </w:rPr>
        <w:t>业绩分得分高低、</w:t>
      </w:r>
      <w:r>
        <w:rPr>
          <w:rFonts w:hint="eastAsia" w:hAnsi="宋体"/>
        </w:rPr>
        <w:t>实力分得分高低</w:t>
      </w:r>
      <w:r>
        <w:rPr>
          <w:rFonts w:hint="eastAsia" w:hAnsi="宋体"/>
          <w:bCs/>
          <w:spacing w:val="-4"/>
        </w:rPr>
        <w:t>的顺序推荐）</w:t>
      </w:r>
      <w:r>
        <w:rPr>
          <w:rFonts w:hint="eastAsia" w:hAnsi="宋体"/>
          <w:bCs/>
          <w:spacing w:val="-4"/>
          <w:lang w:eastAsia="zh-CN"/>
        </w:rPr>
        <w:t>为最终排名，排名前三的供应商将参加广西国际博览集团有限公司全体职工投票，票数第一的供应商为本次慰问活动最终合作供应商</w:t>
      </w:r>
      <w:r>
        <w:rPr>
          <w:rFonts w:hint="eastAsia" w:hAnsi="宋体"/>
          <w:bCs/>
          <w:spacing w:val="-4"/>
        </w:rPr>
        <w:t>；</w:t>
      </w:r>
    </w:p>
    <w:p>
      <w:pPr>
        <w:widowControl/>
        <w:spacing w:line="600" w:lineRule="exact"/>
        <w:ind w:firstLine="643" w:firstLineChars="200"/>
        <w:jc w:val="left"/>
        <w:rPr>
          <w:rFonts w:hint="eastAsia" w:ascii="仿宋" w:hAnsi="仿宋" w:eastAsia="仿宋"/>
          <w:b/>
          <w:color w:val="000000"/>
          <w:kern w:val="0"/>
          <w:sz w:val="32"/>
          <w:szCs w:val="32"/>
        </w:rPr>
      </w:pPr>
    </w:p>
    <w:p>
      <w:pPr>
        <w:widowControl/>
        <w:spacing w:line="600" w:lineRule="exact"/>
        <w:jc w:val="left"/>
        <w:rPr>
          <w:rFonts w:hint="eastAsia" w:ascii="仿宋" w:hAnsi="仿宋" w:eastAsia="仿宋"/>
          <w:b/>
          <w:color w:val="000000"/>
          <w:kern w:val="0"/>
          <w:sz w:val="32"/>
          <w:szCs w:val="32"/>
        </w:rPr>
      </w:pPr>
    </w:p>
    <w:p>
      <w:pPr>
        <w:widowControl/>
        <w:spacing w:line="600" w:lineRule="exact"/>
        <w:jc w:val="left"/>
        <w:rPr>
          <w:rFonts w:hint="eastAsia" w:ascii="仿宋" w:hAnsi="仿宋" w:eastAsia="仿宋"/>
          <w:b/>
          <w:color w:val="000000"/>
          <w:kern w:val="0"/>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9F4938"/>
    <w:rsid w:val="749F4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2022-01-07T06:58:00Z</dcterms:created>
  <dc:creator>若谷</dc:creator>
  <cp:lastModifiedBy>若谷</cp:lastModifiedBy>
  <dcterms:modified xsi:type="dcterms:W3CDTF">2022-01-07T06:59:08Z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CA5481E68D554261992A9132463B6968</vt:lpwstr>
  </property>
</Properties>
</file>